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6BC" w:rsidRDefault="005C26BA" w:rsidP="009D06BC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000000"/>
          <w:sz w:val="28"/>
          <w:szCs w:val="30"/>
        </w:rPr>
        <w:t xml:space="preserve">Утверждено </w:t>
      </w:r>
    </w:p>
    <w:p w:rsidR="005C26BA" w:rsidRDefault="009D06BC" w:rsidP="009D06BC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000000"/>
          <w:sz w:val="28"/>
          <w:szCs w:val="30"/>
        </w:rPr>
        <w:t xml:space="preserve">Решением </w:t>
      </w:r>
      <w:r w:rsidR="005C26BA">
        <w:rPr>
          <w:rFonts w:ascii="Times New Roman" w:hAnsi="Times New Roman" w:cs="Times New Roman"/>
          <w:color w:val="000000"/>
          <w:sz w:val="28"/>
          <w:szCs w:val="30"/>
        </w:rPr>
        <w:t>Правлени</w:t>
      </w:r>
      <w:r>
        <w:rPr>
          <w:rFonts w:ascii="Times New Roman" w:hAnsi="Times New Roman" w:cs="Times New Roman"/>
          <w:color w:val="000000"/>
          <w:sz w:val="28"/>
          <w:szCs w:val="30"/>
        </w:rPr>
        <w:t>я</w:t>
      </w:r>
    </w:p>
    <w:p w:rsidR="005C26BA" w:rsidRDefault="005C26BA" w:rsidP="009D06BC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000000"/>
          <w:sz w:val="28"/>
          <w:szCs w:val="30"/>
        </w:rPr>
        <w:t xml:space="preserve">АО «Астана - Региональная Электросетевая Компания» </w:t>
      </w:r>
    </w:p>
    <w:p w:rsidR="005C26BA" w:rsidRDefault="007A48C3" w:rsidP="009D06BC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000000"/>
          <w:sz w:val="28"/>
          <w:szCs w:val="30"/>
        </w:rPr>
        <w:t>№</w:t>
      </w:r>
      <w:r w:rsidR="000E27B2">
        <w:rPr>
          <w:rFonts w:ascii="Times New Roman" w:hAnsi="Times New Roman" w:cs="Times New Roman"/>
          <w:color w:val="000000"/>
          <w:sz w:val="28"/>
          <w:szCs w:val="30"/>
        </w:rPr>
        <w:t xml:space="preserve"> 24-18</w:t>
      </w:r>
      <w:r>
        <w:rPr>
          <w:rFonts w:ascii="Times New Roman" w:hAnsi="Times New Roman" w:cs="Times New Roman"/>
          <w:color w:val="000000"/>
          <w:sz w:val="28"/>
          <w:szCs w:val="30"/>
        </w:rPr>
        <w:t xml:space="preserve"> от </w:t>
      </w:r>
      <w:r w:rsidR="000E27B2">
        <w:rPr>
          <w:rFonts w:ascii="Times New Roman" w:hAnsi="Times New Roman" w:cs="Times New Roman"/>
          <w:color w:val="000000"/>
          <w:sz w:val="28"/>
          <w:szCs w:val="30"/>
        </w:rPr>
        <w:t xml:space="preserve">03 апреля 2024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30"/>
        </w:rPr>
        <w:t>г.</w:t>
      </w:r>
    </w:p>
    <w:p w:rsidR="005C26BA" w:rsidRDefault="005C26BA" w:rsidP="009D06BC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C26BA" w:rsidRDefault="005C26BA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C26BA" w:rsidRDefault="005C26BA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C26BA" w:rsidRDefault="005C26BA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C26BA" w:rsidRPr="009D06BC" w:rsidRDefault="005C26BA" w:rsidP="009D06BC">
      <w:pPr>
        <w:shd w:val="clear" w:color="auto" w:fill="FFFFFF"/>
        <w:spacing w:after="0" w:line="240" w:lineRule="auto"/>
        <w:contextualSpacing/>
        <w:jc w:val="center"/>
        <w:rPr>
          <w:b/>
        </w:rPr>
      </w:pPr>
      <w:r w:rsidRPr="009D06BC">
        <w:rPr>
          <w:rFonts w:ascii="Times New Roman" w:hAnsi="Times New Roman" w:cs="Times New Roman"/>
          <w:b/>
          <w:color w:val="000000"/>
          <w:sz w:val="36"/>
          <w:szCs w:val="36"/>
        </w:rPr>
        <w:t>РЕГЛАМЕНТ</w:t>
      </w:r>
    </w:p>
    <w:p w:rsidR="005C26BA" w:rsidRPr="009D06BC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9D06BC" w:rsidRDefault="005C26BA" w:rsidP="009D06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D06B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работы  АО «Астана - Региональная </w:t>
      </w:r>
    </w:p>
    <w:p w:rsidR="005C26BA" w:rsidRPr="009D06BC" w:rsidRDefault="005C26BA" w:rsidP="009D06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D06B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Электросетевая Компания» </w:t>
      </w:r>
    </w:p>
    <w:p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6E7CCB" w:rsidRDefault="006E7CCB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6E7CCB" w:rsidRDefault="006E7CCB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5C26BA" w:rsidRPr="009D06BC" w:rsidRDefault="009D06BC" w:rsidP="009D06BC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D06BC">
        <w:rPr>
          <w:rFonts w:ascii="Times New Roman" w:hAnsi="Times New Roman" w:cs="Times New Roman"/>
          <w:b/>
          <w:color w:val="000000"/>
          <w:sz w:val="30"/>
          <w:szCs w:val="30"/>
        </w:rPr>
        <w:t>г.</w:t>
      </w:r>
      <w:r w:rsidR="00E3565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Астана</w:t>
      </w:r>
    </w:p>
    <w:p w:rsidR="009D06BC" w:rsidRPr="009D06BC" w:rsidRDefault="009D06BC" w:rsidP="009D06BC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D06BC">
        <w:rPr>
          <w:rFonts w:ascii="Times New Roman" w:hAnsi="Times New Roman" w:cs="Times New Roman"/>
          <w:b/>
          <w:color w:val="000000"/>
          <w:sz w:val="30"/>
          <w:szCs w:val="30"/>
        </w:rPr>
        <w:t>202</w:t>
      </w:r>
      <w:r w:rsidR="00E35652">
        <w:rPr>
          <w:rFonts w:ascii="Times New Roman" w:hAnsi="Times New Roman" w:cs="Times New Roman"/>
          <w:b/>
          <w:color w:val="000000"/>
          <w:sz w:val="30"/>
          <w:szCs w:val="30"/>
        </w:rPr>
        <w:t>4</w:t>
      </w:r>
      <w:r w:rsidRPr="009D06B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г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од</w:t>
      </w:r>
    </w:p>
    <w:p w:rsidR="005C26BA" w:rsidRDefault="005C26BA" w:rsidP="009D06BC">
      <w:pPr>
        <w:pStyle w:val="ae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Общие положения</w:t>
      </w:r>
    </w:p>
    <w:p w:rsidR="009F4035" w:rsidRDefault="009F4035" w:rsidP="009F4035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6BA" w:rsidRDefault="005C26BA" w:rsidP="009D06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1.Настоящий Регламент </w:t>
      </w:r>
      <w:r w:rsidRPr="00EF3C28">
        <w:rPr>
          <w:rFonts w:ascii="Times New Roman" w:hAnsi="Times New Roman" w:cs="Times New Roman"/>
          <w:sz w:val="28"/>
          <w:szCs w:val="28"/>
          <w:lang w:val="kk-KZ"/>
        </w:rPr>
        <w:t>разработан в соответствии, Уставом акционерного общества</w:t>
      </w:r>
      <w:r w:rsidR="00E356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3C28">
        <w:rPr>
          <w:rFonts w:ascii="Times New Roman" w:hAnsi="Times New Roman" w:cs="Times New Roman"/>
          <w:sz w:val="28"/>
          <w:szCs w:val="28"/>
          <w:lang w:val="kk-KZ"/>
        </w:rPr>
        <w:t>«Астана-РЭК» (далее – Общество), Положением о Правлении Общества, нормативно-правовыми актами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Казахстан, действующими внутренними документами Общества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единые правила, определяющие порядок работы Общества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 целях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35652">
        <w:rPr>
          <w:rFonts w:ascii="Times New Roman" w:hAnsi="Times New Roman" w:cs="Times New Roman"/>
          <w:color w:val="000000"/>
          <w:sz w:val="28"/>
          <w:szCs w:val="28"/>
        </w:rPr>
        <w:t>правового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>, информационно-аналитическо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я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 </w:t>
      </w:r>
    </w:p>
    <w:p w:rsidR="005C26BA" w:rsidRDefault="006E7CCB" w:rsidP="009D06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>2.Утверждение, прекращение действия Регламента и внесение в него изменений  и дополнений принимаются решением Правления Общества.</w:t>
      </w:r>
    </w:p>
    <w:p w:rsidR="005C26BA" w:rsidRDefault="006E7CCB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>3.Работники Общества обязаны знать и выполнять требования Регламента. Вновь принятые на работу работники Общества должны быть ознакомлены руководителями структурных подразделений с настоящим Регламентом.</w:t>
      </w:r>
    </w:p>
    <w:p w:rsidR="009D06BC" w:rsidRDefault="009D06BC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06BC" w:rsidRDefault="005C26BA" w:rsidP="009D06BC">
      <w:pPr>
        <w:shd w:val="clear" w:color="auto" w:fill="FFFFFF"/>
        <w:spacing w:after="0" w:line="240" w:lineRule="auto"/>
        <w:ind w:right="65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жим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рабочего времени</w:t>
      </w:r>
    </w:p>
    <w:p w:rsidR="005C26BA" w:rsidRDefault="005C26BA" w:rsidP="009D06BC">
      <w:pPr>
        <w:shd w:val="clear" w:color="auto" w:fill="FFFFFF"/>
        <w:spacing w:after="0" w:line="240" w:lineRule="auto"/>
        <w:ind w:right="65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 определение трудовых взаимоотношений</w:t>
      </w:r>
    </w:p>
    <w:p w:rsidR="006E7CCB" w:rsidRDefault="006E7CCB" w:rsidP="009D06BC">
      <w:pPr>
        <w:shd w:val="clear" w:color="auto" w:fill="FFFFFF"/>
        <w:spacing w:after="0" w:line="240" w:lineRule="auto"/>
        <w:ind w:right="65" w:firstLine="85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C26BA" w:rsidRDefault="006E7CCB" w:rsidP="009D06BC">
      <w:pPr>
        <w:shd w:val="clear" w:color="auto" w:fill="FFFFFF"/>
        <w:spacing w:after="0" w:line="240" w:lineRule="auto"/>
        <w:ind w:right="65"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2.1</w:t>
      </w:r>
      <w:r w:rsidR="005C26B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  <w:r w:rsidR="005C26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652" w:rsidRPr="00E35652">
        <w:rPr>
          <w:rFonts w:ascii="Times New Roman" w:hAnsi="Times New Roman" w:cs="Times New Roman"/>
          <w:color w:val="000000"/>
          <w:sz w:val="28"/>
          <w:szCs w:val="28"/>
        </w:rPr>
        <w:t>В соответствии с действующим в Республике Казахстан Трудовым кодексом в Обществе установлена следующая продолжительность рабочего времени: при 40 часовой неделе - 5 (пять) дней по 8 (восемь) часов, начало рабочего дня в 8:30, окончание - в 17.30, обеденный перерыв с 13.00 до 14.00, за исключением установленных графиков работ с иной продолжительностью рабочего времени (сменная работа, скользящий режим и т.д.). Выходными днями являются суббота, воскресенье или дни в соответствии с графиками сменности и скользящего режима работы</w:t>
      </w:r>
      <w:r w:rsidR="005C26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652" w:rsidRDefault="006E7CCB" w:rsidP="00E356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2.2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E35652" w:rsidRPr="00E35652">
        <w:t xml:space="preserve"> </w:t>
      </w:r>
      <w:r w:rsidR="00E35652" w:rsidRPr="00E35652">
        <w:rPr>
          <w:rFonts w:ascii="Times New Roman" w:hAnsi="Times New Roman" w:cs="Times New Roman"/>
          <w:color w:val="000000"/>
          <w:sz w:val="28"/>
          <w:szCs w:val="28"/>
        </w:rPr>
        <w:t>Работникам Общества, занятым на непрерывных производственных процессах на основании коллективного договора между работодателем и работниками Общества, статьи 73 Трудового кодекса Республики Казахстан установлена сменная работа, согласно графикам сменности, также с согласия работников, устанавливается скользящий режим рабочего времени в соответствии со ст.73-1 Трудового кодекса Республики Казахстан.</w:t>
      </w:r>
    </w:p>
    <w:p w:rsidR="005C26BA" w:rsidRDefault="006E7CCB" w:rsidP="00E356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2.3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.Все взаимоотношения в области объема и оплаты труда между руководством и работником Общества, охраны труда, социальных программ, повышения квалификации работника, </w:t>
      </w:r>
      <w:r w:rsidR="005C26BA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отработанного 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рабочего времени </w:t>
      </w:r>
      <w:r w:rsidR="00E35652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определяются 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трудовым договором, </w:t>
      </w:r>
      <w:r w:rsidR="005C26BA">
        <w:rPr>
          <w:rFonts w:ascii="Times New Roman" w:hAnsi="Times New Roman" w:cs="Times New Roman"/>
          <w:color w:val="000000"/>
          <w:sz w:val="28"/>
          <w:szCs w:val="28"/>
        </w:rPr>
        <w:t>должностными инструкциями работников Общества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>, положениями об оплате и стимулирования труда, коллективным Договором, а также другими действующими внутренними актами Общества по трудовым отношениям.</w:t>
      </w:r>
    </w:p>
    <w:p w:rsidR="005C26BA" w:rsidRPr="00EF3C28" w:rsidRDefault="006E7CCB" w:rsidP="00EF3C2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2.4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Должностные лица, работники Общества должны следовать принципам деловой этики во взаимоотношениях в коллективе: принимать на себя обязанности выполнять профессиональные функции добросовестно и разумно с должной заботой и осмотрительностью в интересах Общества, 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избегая конфликтов. Начальники структурных подразделений и работники головного офиса Общества обязаны соблюдать дресс-код: одежда, внешний облик должны соответствовать офисному стилю одежды (</w:t>
      </w:r>
      <w:r w:rsidR="005C26BA">
        <w:rPr>
          <w:rFonts w:ascii="Times New Roman" w:hAnsi="Times New Roman" w:cs="Times New Roman"/>
          <w:sz w:val="28"/>
          <w:szCs w:val="28"/>
        </w:rPr>
        <w:t xml:space="preserve">предназначенный для деловой сферы жизни общества и характеризующийся строгостью, сдержанностью </w:t>
      </w:r>
      <w:r w:rsidR="005C26BA" w:rsidRPr="006E7CCB">
        <w:rPr>
          <w:rFonts w:ascii="Times New Roman" w:hAnsi="Times New Roman" w:cs="Times New Roman"/>
          <w:sz w:val="28"/>
          <w:szCs w:val="28"/>
        </w:rPr>
        <w:t xml:space="preserve">и </w:t>
      </w:r>
      <w:hyperlink r:id="rId5" w:tooltip="Консерватизм" w:history="1">
        <w:r w:rsidR="005C26BA" w:rsidRPr="006E7C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консерватизмом</w:t>
        </w:r>
      </w:hyperlink>
      <w:r w:rsidR="005C26BA" w:rsidRPr="006E7CCB">
        <w:rPr>
          <w:rFonts w:ascii="Times New Roman" w:hAnsi="Times New Roman" w:cs="Times New Roman"/>
          <w:sz w:val="28"/>
          <w:szCs w:val="28"/>
        </w:rPr>
        <w:t xml:space="preserve"> в выборе </w:t>
      </w:r>
      <w:hyperlink r:id="rId6" w:tooltip="Ткань" w:history="1">
        <w:r w:rsidR="005C26BA" w:rsidRPr="006E7C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ткани</w:t>
        </w:r>
      </w:hyperlink>
      <w:r w:rsidR="005C26BA" w:rsidRPr="006E7CC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Цвет" w:history="1">
        <w:r w:rsidR="005C26BA" w:rsidRPr="006E7C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цвета</w:t>
        </w:r>
      </w:hyperlink>
      <w:r w:rsidR="005C26BA" w:rsidRPr="006E7CCB">
        <w:rPr>
          <w:rFonts w:ascii="Times New Roman" w:hAnsi="Times New Roman" w:cs="Times New Roman"/>
          <w:sz w:val="28"/>
          <w:szCs w:val="28"/>
        </w:rPr>
        <w:t xml:space="preserve">, покроя и </w:t>
      </w:r>
      <w:hyperlink r:id="rId8" w:tooltip="Аксессуар" w:history="1">
        <w:r w:rsidR="005C26BA" w:rsidRPr="006E7C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аксессуаров</w:t>
        </w:r>
      </w:hyperlink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>). Работникам, ведущий прием потребителей в окнах и столах приема устанавливается форма одежды - офисная, цвет одежды: белый верх и черный низ,  обувь классическая. Рабочий и обслуживающий персонал Общества должен носить соответствующую спецодежду.</w:t>
      </w:r>
    </w:p>
    <w:p w:rsidR="005C26BA" w:rsidRDefault="005C26BA" w:rsidP="009D06BC">
      <w:pPr>
        <w:pStyle w:val="2"/>
        <w:numPr>
          <w:ilvl w:val="0"/>
          <w:numId w:val="0"/>
        </w:numPr>
        <w:tabs>
          <w:tab w:val="left" w:pos="708"/>
        </w:tabs>
        <w:ind w:firstLine="851"/>
        <w:contextualSpacing/>
        <w:rPr>
          <w:sz w:val="28"/>
          <w:szCs w:val="28"/>
          <w:lang w:val="kk-KZ"/>
        </w:rPr>
      </w:pPr>
    </w:p>
    <w:p w:rsidR="005C26BA" w:rsidRDefault="005C26BA" w:rsidP="009D06BC">
      <w:pPr>
        <w:pStyle w:val="2"/>
        <w:numPr>
          <w:ilvl w:val="0"/>
          <w:numId w:val="6"/>
        </w:numPr>
        <w:tabs>
          <w:tab w:val="left" w:pos="70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Планирование работы</w:t>
      </w:r>
    </w:p>
    <w:p w:rsidR="009D06BC" w:rsidRDefault="009D06BC" w:rsidP="009D06B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26BA" w:rsidRDefault="006E7CCB" w:rsidP="009D06B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3.1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C26BA">
        <w:rPr>
          <w:rFonts w:ascii="Times New Roman" w:hAnsi="Times New Roman" w:cs="Times New Roman"/>
          <w:sz w:val="28"/>
          <w:szCs w:val="28"/>
        </w:rPr>
        <w:t xml:space="preserve"> Обществом применяются следующие виды планирования: краткосрочное, средне- и долгосрочное планирование. </w:t>
      </w:r>
    </w:p>
    <w:p w:rsidR="005C26BA" w:rsidRPr="00064737" w:rsidRDefault="006E7CCB" w:rsidP="009D06B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C26BA">
        <w:rPr>
          <w:rFonts w:ascii="Times New Roman" w:hAnsi="Times New Roman" w:cs="Times New Roman"/>
          <w:sz w:val="28"/>
          <w:szCs w:val="28"/>
        </w:rPr>
        <w:t xml:space="preserve">.  К долгосрочному планированию относится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план развития АО «Астана-РЭК», утверждаемый на 5 лет Советом Директоров Общества</w:t>
      </w:r>
      <w:r w:rsidR="005C26BA">
        <w:rPr>
          <w:rFonts w:ascii="Times New Roman" w:hAnsi="Times New Roman" w:cs="Times New Roman"/>
          <w:sz w:val="28"/>
          <w:szCs w:val="28"/>
        </w:rPr>
        <w:t xml:space="preserve"> и </w:t>
      </w:r>
      <w:r w:rsidR="005C26BA" w:rsidRPr="00064737">
        <w:rPr>
          <w:rFonts w:ascii="Times New Roman" w:hAnsi="Times New Roman" w:cs="Times New Roman"/>
          <w:sz w:val="28"/>
          <w:szCs w:val="28"/>
        </w:rPr>
        <w:t>состоящий из следующих разделов:</w:t>
      </w:r>
    </w:p>
    <w:p w:rsidR="00064737" w:rsidRPr="00064737" w:rsidRDefault="005C26BA" w:rsidP="009D06B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737">
        <w:rPr>
          <w:rFonts w:ascii="Times New Roman" w:hAnsi="Times New Roman" w:cs="Times New Roman"/>
          <w:sz w:val="28"/>
          <w:szCs w:val="28"/>
        </w:rPr>
        <w:t xml:space="preserve">производственная программа; </w:t>
      </w:r>
    </w:p>
    <w:p w:rsidR="005C26BA" w:rsidRDefault="005C26BA" w:rsidP="009D06B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программа;</w:t>
      </w:r>
    </w:p>
    <w:p w:rsidR="00911F71" w:rsidRDefault="005C26BA" w:rsidP="009D06B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доходов и расходов</w:t>
      </w:r>
      <w:r w:rsidR="00064737">
        <w:rPr>
          <w:rFonts w:ascii="Times New Roman" w:hAnsi="Times New Roman" w:cs="Times New Roman"/>
          <w:sz w:val="28"/>
          <w:szCs w:val="28"/>
        </w:rPr>
        <w:t>.</w:t>
      </w:r>
    </w:p>
    <w:p w:rsidR="00C931FE" w:rsidRDefault="006E7CCB" w:rsidP="00C931F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06473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931FE">
        <w:rPr>
          <w:rFonts w:ascii="Times New Roman" w:hAnsi="Times New Roman" w:cs="Times New Roman"/>
          <w:sz w:val="28"/>
          <w:szCs w:val="28"/>
          <w:lang w:val="kk-KZ"/>
        </w:rPr>
        <w:t>К краткосрочному планированию относится годовое уточнение 5-летнего плана развития Общества, согласованного Правлением Общества и утверждаемый Советом директоров. В состав годового уточнения плана развития включаются следующие разделы:</w:t>
      </w:r>
    </w:p>
    <w:p w:rsidR="00C931FE" w:rsidRDefault="00C931FE" w:rsidP="00C931F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программа;</w:t>
      </w:r>
    </w:p>
    <w:p w:rsidR="00C931FE" w:rsidRDefault="00C931FE" w:rsidP="00C931F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программа;</w:t>
      </w:r>
    </w:p>
    <w:p w:rsidR="005C26BA" w:rsidRDefault="00C931FE" w:rsidP="00C931FE">
      <w:pPr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бюджет доходов и расходов;</w:t>
      </w:r>
    </w:p>
    <w:p w:rsidR="005C26BA" w:rsidRDefault="006E7CCB" w:rsidP="009D06B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3.4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C26BA">
        <w:rPr>
          <w:rFonts w:ascii="Times New Roman" w:hAnsi="Times New Roman" w:cs="Times New Roman"/>
          <w:sz w:val="28"/>
          <w:szCs w:val="28"/>
        </w:rPr>
        <w:t xml:space="preserve"> Общий контроль реализации плана развития и бюджета Общества, осуществляется Правлением Общества. </w:t>
      </w:r>
    </w:p>
    <w:p w:rsidR="005C26BA" w:rsidRDefault="006E7CCB" w:rsidP="009D06B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3.5.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Корректировка плана развития и бюджета</w:t>
      </w:r>
      <w:r w:rsidR="00E356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26BA">
        <w:rPr>
          <w:rFonts w:ascii="Times New Roman" w:hAnsi="Times New Roman" w:cs="Times New Roman"/>
          <w:sz w:val="28"/>
          <w:szCs w:val="28"/>
        </w:rPr>
        <w:t>осуществляется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 на основании обоснованных заявок руководителей структурных подразделений с приложением необходимых подтверждающих материалов  и последующим утверждением в установленном порядке.</w:t>
      </w:r>
    </w:p>
    <w:p w:rsidR="005C26BA" w:rsidRDefault="005C26BA" w:rsidP="009D06BC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Style w:val="FontStyle19"/>
          <w:sz w:val="28"/>
          <w:szCs w:val="28"/>
        </w:rPr>
      </w:pPr>
    </w:p>
    <w:p w:rsidR="005C26BA" w:rsidRDefault="00064737" w:rsidP="009D06BC">
      <w:pPr>
        <w:tabs>
          <w:tab w:val="left" w:pos="2039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5C26BA">
        <w:rPr>
          <w:rFonts w:ascii="Times New Roman" w:hAnsi="Times New Roman" w:cs="Times New Roman"/>
          <w:b/>
          <w:sz w:val="28"/>
          <w:szCs w:val="28"/>
        </w:rPr>
        <w:t>Порядок подготовки и визирования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>, подписания и утверждения официальных документов</w:t>
      </w:r>
      <w:r w:rsidR="005C26BA">
        <w:rPr>
          <w:rFonts w:ascii="Times New Roman" w:hAnsi="Times New Roman" w:cs="Times New Roman"/>
          <w:b/>
          <w:sz w:val="28"/>
          <w:szCs w:val="28"/>
        </w:rPr>
        <w:t>, издаваемых Обществом</w:t>
      </w:r>
    </w:p>
    <w:p w:rsidR="005C26BA" w:rsidRDefault="005C26BA" w:rsidP="009D06BC">
      <w:pPr>
        <w:tabs>
          <w:tab w:val="left" w:pos="2039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6BA" w:rsidRDefault="00064737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="002F5D97">
        <w:rPr>
          <w:rFonts w:ascii="Times New Roman" w:hAnsi="Times New Roman" w:cs="Times New Roman"/>
          <w:bCs/>
          <w:sz w:val="28"/>
          <w:szCs w:val="28"/>
          <w:lang w:val="kk-KZ"/>
        </w:rPr>
        <w:t>.1</w:t>
      </w:r>
      <w:r w:rsidR="005C26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5C26BA">
        <w:rPr>
          <w:rFonts w:ascii="Times New Roman" w:hAnsi="Times New Roman" w:cs="Times New Roman"/>
          <w:bCs/>
          <w:sz w:val="28"/>
          <w:szCs w:val="28"/>
        </w:rPr>
        <w:t>Процедура принятия решений Правления</w:t>
      </w:r>
      <w:r w:rsidR="005C26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регламентируется Положением о Правлении</w:t>
      </w:r>
      <w:r w:rsidR="005C26BA">
        <w:rPr>
          <w:rFonts w:ascii="Times New Roman" w:hAnsi="Times New Roman" w:cs="Times New Roman"/>
          <w:bCs/>
          <w:sz w:val="28"/>
          <w:szCs w:val="28"/>
        </w:rPr>
        <w:t xml:space="preserve"> и другими </w:t>
      </w:r>
      <w:r w:rsidR="005C26BA">
        <w:rPr>
          <w:rFonts w:ascii="Times New Roman" w:hAnsi="Times New Roman" w:cs="Times New Roman"/>
          <w:bCs/>
          <w:sz w:val="28"/>
          <w:szCs w:val="28"/>
          <w:lang w:val="kk-KZ"/>
        </w:rPr>
        <w:t>решениями Совета Директоров.</w:t>
      </w:r>
    </w:p>
    <w:p w:rsidR="005C26BA" w:rsidRDefault="00064737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="002F5D97">
        <w:rPr>
          <w:rFonts w:ascii="Times New Roman" w:hAnsi="Times New Roman" w:cs="Times New Roman"/>
          <w:bCs/>
          <w:sz w:val="28"/>
          <w:szCs w:val="28"/>
          <w:lang w:val="kk-KZ"/>
        </w:rPr>
        <w:t>.2</w:t>
      </w:r>
      <w:r w:rsidR="005C26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E35652" w:rsidRPr="00E35652">
        <w:rPr>
          <w:rFonts w:ascii="Times New Roman" w:hAnsi="Times New Roman" w:cs="Times New Roman"/>
          <w:bCs/>
          <w:sz w:val="28"/>
          <w:szCs w:val="28"/>
          <w:lang w:val="kk-KZ"/>
        </w:rPr>
        <w:t>Порядок подготовки и визирования, подписания и утверждения организационно-правовых документов, распорядительно-правовых документов исполнительного органа Общества осуществляется согласно Правил документирования, управления документацией и использования систем электронного документаоборота АО «Астана-РЭК»</w:t>
      </w:r>
      <w:r w:rsidR="005C26B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5C26BA" w:rsidRDefault="00064737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4</w:t>
      </w:r>
      <w:r w:rsidR="002F5D97">
        <w:rPr>
          <w:rFonts w:ascii="Times New Roman" w:hAnsi="Times New Roman" w:cs="Times New Roman"/>
          <w:bCs/>
          <w:sz w:val="28"/>
          <w:szCs w:val="28"/>
          <w:lang w:val="kk-KZ"/>
        </w:rPr>
        <w:t>.3</w:t>
      </w:r>
      <w:r w:rsidR="005C26B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35652" w:rsidRPr="00E35652">
        <w:rPr>
          <w:rFonts w:ascii="Times New Roman" w:hAnsi="Times New Roman" w:cs="Times New Roman"/>
          <w:bCs/>
          <w:sz w:val="28"/>
          <w:szCs w:val="28"/>
        </w:rPr>
        <w:t>Договоры и дополнительные соглашения разрабатываются, визируются и подписываются согласно Положению о порядке заключения и контроля за исполнением договоров в АО «Астана-Региональная Электросетевая Компания» за исключением договоров о государственных закупках товаров, работ и услуг и Регламенту взаимодействия между структурными подразделениями АО «Астана-РЭК» при осуществлении государственных закупок товаров, работ и услуг</w:t>
      </w:r>
      <w:r w:rsidR="005C26B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5C26BA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C26BA" w:rsidRDefault="00064737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="005C26BA">
        <w:rPr>
          <w:rFonts w:ascii="Times New Roman" w:hAnsi="Times New Roman" w:cs="Times New Roman"/>
          <w:b/>
          <w:bCs/>
          <w:sz w:val="28"/>
          <w:szCs w:val="28"/>
          <w:lang w:val="kk-KZ"/>
        </w:rPr>
        <w:t>. Печати и штампы Общества</w:t>
      </w:r>
    </w:p>
    <w:p w:rsidR="005C26BA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C26BA" w:rsidRDefault="00064737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F5D97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. Учет, использование, хранение и уничтожение печатей, штампов Общества, также ведение журнала учета и выдачи печатей и штампов Общества осуществляются должностными лицами, назначаемыми приказами председателя Правления.</w:t>
      </w:r>
    </w:p>
    <w:p w:rsidR="005C26BA" w:rsidRDefault="00064737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2F5D97">
        <w:rPr>
          <w:rFonts w:ascii="Times New Roman" w:hAnsi="Times New Roman" w:cs="Times New Roman"/>
          <w:bCs/>
          <w:sz w:val="28"/>
          <w:szCs w:val="28"/>
          <w:lang w:val="kk-KZ"/>
        </w:rPr>
        <w:t>.2</w:t>
      </w:r>
      <w:r w:rsidR="005C26BA">
        <w:rPr>
          <w:rFonts w:ascii="Times New Roman" w:hAnsi="Times New Roman" w:cs="Times New Roman"/>
          <w:bCs/>
          <w:sz w:val="28"/>
          <w:szCs w:val="28"/>
          <w:lang w:val="kk-KZ"/>
        </w:rPr>
        <w:t>. Все  действия с печатями и штампами Общества регистрируются в журнале учета (выдача, хранение) в соответствии с  Типовыми правилами документирования и управления документацией в государственных и негосударственных организациях.</w:t>
      </w:r>
    </w:p>
    <w:p w:rsidR="005C26BA" w:rsidRDefault="00064737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F5D97">
        <w:rPr>
          <w:rFonts w:ascii="Times New Roman" w:hAnsi="Times New Roman" w:cs="Times New Roman"/>
          <w:sz w:val="28"/>
          <w:szCs w:val="28"/>
          <w:lang w:val="kk-KZ"/>
        </w:rPr>
        <w:t>.3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.Гербовой п</w:t>
      </w:r>
      <w:r w:rsidR="005C26BA">
        <w:rPr>
          <w:rFonts w:ascii="Times New Roman" w:hAnsi="Times New Roman" w:cs="Times New Roman"/>
          <w:sz w:val="28"/>
          <w:szCs w:val="28"/>
        </w:rPr>
        <w:t>ечать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ю Общества заверяют документацию, подписанную председателем Правления и заместителями председателя Правления.</w:t>
      </w:r>
      <w:r w:rsidR="002F5D97">
        <w:rPr>
          <w:rFonts w:ascii="Times New Roman" w:hAnsi="Times New Roman" w:cs="Times New Roman"/>
          <w:sz w:val="28"/>
          <w:szCs w:val="28"/>
          <w:lang w:val="kk-KZ"/>
        </w:rPr>
        <w:t xml:space="preserve"> Гербовая печать хранится у Главного бухгалтера.</w:t>
      </w:r>
    </w:p>
    <w:p w:rsidR="005C26BA" w:rsidRDefault="00064737" w:rsidP="009D06BC">
      <w:pPr>
        <w:shd w:val="clear" w:color="auto" w:fill="FFFFFF"/>
        <w:spacing w:after="0" w:line="240" w:lineRule="auto"/>
        <w:ind w:right="94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F5D97">
        <w:rPr>
          <w:rFonts w:ascii="Times New Roman" w:hAnsi="Times New Roman" w:cs="Times New Roman"/>
          <w:sz w:val="28"/>
          <w:szCs w:val="28"/>
          <w:lang w:val="kk-KZ"/>
        </w:rPr>
        <w:t>.4.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>руглая печать с оттиском «</w:t>
      </w:r>
      <w:r w:rsidR="000D48F3" w:rsidRPr="000D48F3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Персоналмен жұмыс жөніндегі бөлім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>» (</w:t>
      </w:r>
      <w:r w:rsidR="000D48F3" w:rsidRPr="000D48F3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Отдел по работе с персоналом</w:t>
      </w:r>
      <w:r w:rsidR="000D48F3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проставляется в документах по личному составу и кадрам, таких как трудовые книжки, командировочные удостоверения, справки с места работы и о составе семьи, направления на медицинский осмотр, характеристики работникам, дневники студентов, проходящих производственную практику. </w:t>
      </w:r>
    </w:p>
    <w:p w:rsidR="005C26BA" w:rsidRDefault="00064737" w:rsidP="009D06B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F5D97">
        <w:rPr>
          <w:rFonts w:ascii="Times New Roman" w:hAnsi="Times New Roman" w:cs="Times New Roman"/>
          <w:sz w:val="28"/>
          <w:szCs w:val="28"/>
          <w:lang w:val="kk-KZ"/>
        </w:rPr>
        <w:t>.5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35652" w:rsidRPr="00E35652">
        <w:rPr>
          <w:rFonts w:ascii="Times New Roman" w:hAnsi="Times New Roman" w:cs="Times New Roman"/>
          <w:sz w:val="28"/>
          <w:szCs w:val="28"/>
          <w:lang w:val="kk-KZ"/>
        </w:rPr>
        <w:t>Круглая печать с оттиском «Для технических документов» хранится у офис-менеджера и заверяет подписи, должностных лиц, которыми утверждены следующие документы: акты раздела границ по балансовой принадлежности и эксплуатационной ответственностью между потребителем и энергопередающей организацией; декларация о соответствии приемке построенного объекта в эксплуатацию; ведомость смонтированного оборудования; акт технической готовности электромонтажных работ; акт приемки оборудования и материалов для монтажа; иные документы содержащие технические характеристики; при нумеровании и прошивании журналов производственных служб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C26BA" w:rsidRDefault="00064737" w:rsidP="009D06BC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2F5D97">
        <w:rPr>
          <w:rFonts w:ascii="Times New Roman" w:hAnsi="Times New Roman" w:cs="Times New Roman"/>
          <w:color w:val="000000"/>
          <w:sz w:val="28"/>
          <w:szCs w:val="28"/>
          <w:lang w:val="kk-KZ"/>
        </w:rPr>
        <w:t>.6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Общество  в дополнение вышеуказанным  печатям имеет следующие штампы указанных в правилах документирования: для входящих  и исходящих документов, для согласования проекта электроснабжения объекта, для согласования прохождения трассы электрических сетей, для счетов фактур, </w:t>
      </w:r>
      <w:r w:rsidR="005C26BA" w:rsidRPr="002F5D97">
        <w:rPr>
          <w:rFonts w:ascii="Times New Roman" w:hAnsi="Times New Roman" w:cs="Times New Roman"/>
          <w:color w:val="000000"/>
          <w:sz w:val="28"/>
          <w:szCs w:val="28"/>
          <w:lang w:val="kk-KZ"/>
        </w:rPr>
        <w:t>для заверения копий документов.</w:t>
      </w:r>
    </w:p>
    <w:p w:rsidR="002F5D97" w:rsidRDefault="00E35652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9F4035" w:rsidRDefault="009F4035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F4035" w:rsidRDefault="009F4035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C26BA" w:rsidRDefault="00064737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6</w:t>
      </w:r>
      <w:r w:rsidR="005C26BA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5C26B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приема граждан, </w:t>
      </w:r>
    </w:p>
    <w:p w:rsidR="005C26BA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входящей корреспонденции, </w:t>
      </w:r>
    </w:p>
    <w:p w:rsidR="005C26BA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обработка, отправление исходящей корреспонденции</w:t>
      </w:r>
    </w:p>
    <w:p w:rsidR="005C26BA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D6EA2" w:rsidRDefault="00064737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F5D97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35652" w:rsidRPr="00E35652">
        <w:rPr>
          <w:rFonts w:ascii="Times New Roman" w:hAnsi="Times New Roman" w:cs="Times New Roman"/>
          <w:sz w:val="28"/>
          <w:szCs w:val="28"/>
        </w:rPr>
        <w:t>Прием посетителей ведется председателем Правления, его заместителями, начальниками структурных подразделений по графику, утвержденному председателем Правления. График приёма посетителей размещается на первом этаже Общества, а также на интернет-ресурсе Общества во вкладке «график приёма руководства»</w:t>
      </w:r>
      <w:r w:rsidR="005C26BA">
        <w:rPr>
          <w:rFonts w:ascii="Times New Roman" w:hAnsi="Times New Roman" w:cs="Times New Roman"/>
          <w:sz w:val="28"/>
          <w:szCs w:val="28"/>
        </w:rPr>
        <w:t>.</w:t>
      </w:r>
    </w:p>
    <w:p w:rsidR="005C26BA" w:rsidRDefault="00064737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6.2</w:t>
      </w:r>
      <w:r w:rsidR="002F5D9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В целях обеспечения качества обслуживания потребителей начальники структурных подразделений обязаны предоставлять достоверную информацию об изменениях и дополнениях в работе своих служб и отделов заблаговременно.</w:t>
      </w:r>
    </w:p>
    <w:p w:rsidR="005C26BA" w:rsidRDefault="00AE2351" w:rsidP="00E356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6.3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35652" w:rsidRPr="00E35652">
        <w:t xml:space="preserve"> </w:t>
      </w:r>
      <w:r w:rsidR="00E35652" w:rsidRPr="00E35652">
        <w:rPr>
          <w:rFonts w:ascii="Times New Roman" w:hAnsi="Times New Roman" w:cs="Times New Roman"/>
          <w:sz w:val="28"/>
          <w:szCs w:val="28"/>
          <w:lang w:val="kk-KZ"/>
        </w:rPr>
        <w:t>Организация приема, обработки, рассмотрения входящей и обработка, отправка исходящей корреспонденции, внутренних документов в Обществе регламентируются Правилами документирования, управления документацией и использования систем электронного документаоборота АО «Астана-РЭК».</w:t>
      </w:r>
    </w:p>
    <w:p w:rsidR="00E35652" w:rsidRDefault="00E35652" w:rsidP="00E3565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6BA" w:rsidRDefault="00AE2351" w:rsidP="00AE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Порядок проведения заседания Правления, </w:t>
      </w:r>
    </w:p>
    <w:p w:rsidR="005C26BA" w:rsidRDefault="005C26BA" w:rsidP="00AE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расширенного совещания, совещание заседания Техсовета, различных комиссий и общих собраний сотрудников</w:t>
      </w:r>
    </w:p>
    <w:p w:rsidR="005C26BA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6BA" w:rsidRPr="00AE2351" w:rsidRDefault="00AE2351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D6EA2" w:rsidRPr="00AE2351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5C26BA" w:rsidRPr="00AE235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C26BA" w:rsidRPr="00EF3C28">
        <w:rPr>
          <w:rFonts w:ascii="Times New Roman" w:hAnsi="Times New Roman" w:cs="Times New Roman"/>
          <w:sz w:val="28"/>
          <w:szCs w:val="28"/>
          <w:lang w:val="kk-KZ"/>
        </w:rPr>
        <w:t>Порядок проведениязаседания Правления регламентируется положением о Правлении АО «Астана-РЭК».</w:t>
      </w:r>
      <w:r w:rsidR="005C26BA" w:rsidRPr="00AE235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5C26BA" w:rsidRPr="00AE2351">
        <w:rPr>
          <w:rFonts w:ascii="Times New Roman" w:hAnsi="Times New Roman" w:cs="Times New Roman"/>
          <w:sz w:val="28"/>
          <w:szCs w:val="28"/>
        </w:rPr>
        <w:t xml:space="preserve">ыдача выписок из протокола заседания Правления членам Правления и сотрудникам </w:t>
      </w:r>
      <w:r w:rsidR="005C26BA" w:rsidRPr="00AE235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C26BA" w:rsidRPr="00AE2351">
        <w:rPr>
          <w:rFonts w:ascii="Times New Roman" w:hAnsi="Times New Roman" w:cs="Times New Roman"/>
          <w:sz w:val="28"/>
          <w:szCs w:val="28"/>
        </w:rPr>
        <w:t>роизводится в соответствии с характером поручений.</w:t>
      </w:r>
      <w:r w:rsidR="005C26BA" w:rsidRPr="00AE2351">
        <w:rPr>
          <w:rFonts w:ascii="Times New Roman" w:hAnsi="Times New Roman" w:cs="Times New Roman"/>
          <w:sz w:val="28"/>
          <w:szCs w:val="28"/>
        </w:rPr>
        <w:tab/>
      </w:r>
    </w:p>
    <w:p w:rsidR="005C26BA" w:rsidRPr="00AE2351" w:rsidRDefault="00F455FC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D6EA2" w:rsidRPr="00AE2351">
        <w:rPr>
          <w:rFonts w:ascii="Times New Roman" w:hAnsi="Times New Roman" w:cs="Times New Roman"/>
          <w:sz w:val="28"/>
          <w:szCs w:val="28"/>
          <w:lang w:val="kk-KZ"/>
        </w:rPr>
        <w:t>.2</w:t>
      </w:r>
      <w:r w:rsidR="005C26BA" w:rsidRPr="00AE235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C26BA" w:rsidRPr="00AE2351">
        <w:rPr>
          <w:rFonts w:ascii="Times New Roman" w:hAnsi="Times New Roman" w:cs="Times New Roman"/>
          <w:sz w:val="28"/>
          <w:szCs w:val="28"/>
        </w:rPr>
        <w:t xml:space="preserve">Протоколы заседаний Правления, а также материалы к ним хранятся у </w:t>
      </w:r>
      <w:r w:rsidR="00EF3C28">
        <w:rPr>
          <w:rFonts w:ascii="Times New Roman" w:hAnsi="Times New Roman" w:cs="Times New Roman"/>
          <w:sz w:val="28"/>
          <w:szCs w:val="28"/>
          <w:lang w:val="kk-KZ"/>
        </w:rPr>
        <w:t>секретаря Правления</w:t>
      </w:r>
      <w:r w:rsidR="005C26BA" w:rsidRPr="00AE2351">
        <w:rPr>
          <w:rFonts w:ascii="Times New Roman" w:hAnsi="Times New Roman" w:cs="Times New Roman"/>
          <w:sz w:val="28"/>
          <w:szCs w:val="28"/>
        </w:rPr>
        <w:t xml:space="preserve"> и имеют ограниченный доступ. </w:t>
      </w:r>
    </w:p>
    <w:p w:rsidR="00FF3746" w:rsidRPr="00FF3746" w:rsidRDefault="00F455FC" w:rsidP="00FF3746">
      <w:pPr>
        <w:pStyle w:val="3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21721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3D6EA2" w:rsidRPr="00E21721">
        <w:rPr>
          <w:rFonts w:ascii="Times New Roman" w:hAnsi="Times New Roman" w:cs="Times New Roman"/>
          <w:b/>
          <w:sz w:val="28"/>
          <w:szCs w:val="28"/>
          <w:lang w:val="kk-KZ"/>
        </w:rPr>
        <w:t>.3</w:t>
      </w:r>
      <w:r w:rsidR="005C26BA" w:rsidRPr="00E21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FF3746" w:rsidRPr="00FF37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Расширенные заседания Правления Общества </w:t>
      </w:r>
      <w:r w:rsidR="00FF3746" w:rsidRPr="00FF3746">
        <w:rPr>
          <w:rFonts w:ascii="Times New Roman" w:hAnsi="Times New Roman" w:cs="Times New Roman"/>
          <w:bCs/>
          <w:sz w:val="28"/>
          <w:szCs w:val="28"/>
          <w:lang w:val="kk-KZ"/>
        </w:rPr>
        <w:t>проводятся в следующим порядке:</w:t>
      </w:r>
    </w:p>
    <w:p w:rsidR="00FF3746" w:rsidRPr="00FF3746" w:rsidRDefault="00FF3746" w:rsidP="00FF3746">
      <w:pPr>
        <w:pStyle w:val="3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F3746">
        <w:rPr>
          <w:rFonts w:ascii="Times New Roman" w:hAnsi="Times New Roman" w:cs="Times New Roman"/>
          <w:bCs/>
          <w:sz w:val="28"/>
          <w:szCs w:val="28"/>
          <w:lang w:val="kk-KZ"/>
        </w:rPr>
        <w:t>Расширенные заседания Правления Общества с участием заместителей председателя Правления, комплаенс-офицера, омбудсмена, главного инженера и его заместителя, менеджера по управлению рисками, исполнительного директора по сбыту, начальников структурных подразделений, каждые две недели по вторникам. В случае отсутствия, в том числе кратковременного,  некоторых начальников  структурных подразделений, вместо них на указанных заседаниях должны присутствовать их заместители, если в штатном расписании не предусмотрены заместители,  в этом случае принимают участия ведушие специалисты данных структурных подразделений. Вышеуказанные лица должны явиться на заседание подготовленными по своим вопросам, рассмотренных на предыдущем заседании.</w:t>
      </w:r>
    </w:p>
    <w:p w:rsidR="00FF3746" w:rsidRPr="00FF3746" w:rsidRDefault="00FF3746" w:rsidP="00FF3746">
      <w:pPr>
        <w:pStyle w:val="3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F3746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Расширенные заседания Правления проводятся председателем Правления, а в его отсутствие заместителем председателя Правления, по поручению председателя Правления. </w:t>
      </w:r>
    </w:p>
    <w:p w:rsidR="00FF3746" w:rsidRPr="00FF3746" w:rsidRDefault="00FF3746" w:rsidP="00FF3746">
      <w:pPr>
        <w:pStyle w:val="3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F3746">
        <w:rPr>
          <w:rFonts w:ascii="Times New Roman" w:hAnsi="Times New Roman" w:cs="Times New Roman"/>
          <w:bCs/>
          <w:sz w:val="28"/>
          <w:szCs w:val="28"/>
          <w:lang w:val="kk-KZ"/>
        </w:rPr>
        <w:t>На всех расширенных заседаниях секретарем является работник производственно-технической службы, которым ведется протокол заседания, где указываются дата проведения, список присутствующих, поручения, сделанные в ходе рассмотрения вопросов, ответственные лица за их исполнение и срок исполнения поручений. Протокол подписывает председательствующее лицо и секретарь, который вел протокол.</w:t>
      </w:r>
    </w:p>
    <w:p w:rsidR="005C26BA" w:rsidRDefault="00F455FC" w:rsidP="00FF3746">
      <w:pPr>
        <w:pStyle w:val="3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C26BA">
        <w:rPr>
          <w:rFonts w:ascii="Times New Roman" w:hAnsi="Times New Roman" w:cs="Times New Roman"/>
          <w:sz w:val="28"/>
          <w:szCs w:val="28"/>
        </w:rPr>
        <w:t xml:space="preserve">опия протокола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размещается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секретарем, который вел протокол,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в сетевой папке под названием «Файл-сервер – протокола расширенного заседания</w:t>
      </w:r>
      <w:r>
        <w:rPr>
          <w:rFonts w:ascii="Times New Roman" w:hAnsi="Times New Roman" w:cs="Times New Roman"/>
          <w:sz w:val="28"/>
          <w:szCs w:val="28"/>
          <w:lang w:val="kk-KZ"/>
        </w:rPr>
        <w:t>, а также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 рассылк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 посредством корпоративной почты, также копия протокола персонально вручается ответственным лицам за исполнение пунктов протокола,  </w:t>
      </w:r>
      <w:r w:rsidR="005C26BA">
        <w:rPr>
          <w:rFonts w:ascii="Times New Roman" w:hAnsi="Times New Roman" w:cs="Times New Roman"/>
          <w:sz w:val="28"/>
          <w:szCs w:val="28"/>
        </w:rPr>
        <w:t xml:space="preserve">заместителям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C26BA">
        <w:rPr>
          <w:rFonts w:ascii="Times New Roman" w:hAnsi="Times New Roman" w:cs="Times New Roman"/>
          <w:sz w:val="28"/>
          <w:szCs w:val="28"/>
        </w:rPr>
        <w:t xml:space="preserve">редседателя Правления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 согласно листа ознакомления с протоколом.</w:t>
      </w:r>
      <w:r w:rsidR="005C26BA">
        <w:rPr>
          <w:rFonts w:ascii="Times New Roman" w:hAnsi="Times New Roman" w:cs="Times New Roman"/>
          <w:sz w:val="28"/>
          <w:szCs w:val="28"/>
        </w:rPr>
        <w:t xml:space="preserve"> Копи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5C26BA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заседания </w:t>
      </w:r>
      <w:r w:rsidR="005C26BA">
        <w:rPr>
          <w:rFonts w:ascii="Times New Roman" w:hAnsi="Times New Roman" w:cs="Times New Roman"/>
          <w:sz w:val="28"/>
          <w:szCs w:val="28"/>
        </w:rPr>
        <w:t>вруча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C26BA">
        <w:rPr>
          <w:rFonts w:ascii="Times New Roman" w:hAnsi="Times New Roman" w:cs="Times New Roman"/>
          <w:sz w:val="28"/>
          <w:szCs w:val="28"/>
        </w:rPr>
        <w:t>тся в течение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5C26BA">
        <w:rPr>
          <w:rFonts w:ascii="Times New Roman" w:hAnsi="Times New Roman" w:cs="Times New Roman"/>
          <w:sz w:val="28"/>
          <w:szCs w:val="28"/>
        </w:rPr>
        <w:t xml:space="preserve"> (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дву</w:t>
      </w:r>
      <w:r w:rsidR="005C26BA">
        <w:rPr>
          <w:rFonts w:ascii="Times New Roman" w:hAnsi="Times New Roman" w:cs="Times New Roman"/>
          <w:sz w:val="28"/>
          <w:szCs w:val="28"/>
        </w:rPr>
        <w:t>х) дней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 после проведения заседания</w:t>
      </w:r>
      <w:r w:rsidR="005C26BA">
        <w:rPr>
          <w:rFonts w:ascii="Times New Roman" w:hAnsi="Times New Roman" w:cs="Times New Roman"/>
          <w:sz w:val="28"/>
          <w:szCs w:val="28"/>
        </w:rPr>
        <w:t>.</w:t>
      </w:r>
    </w:p>
    <w:p w:rsidR="005C26BA" w:rsidRDefault="00E21721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C26BA">
        <w:rPr>
          <w:rFonts w:ascii="Times New Roman" w:hAnsi="Times New Roman" w:cs="Times New Roman"/>
          <w:sz w:val="28"/>
          <w:szCs w:val="28"/>
        </w:rPr>
        <w:t>онтроль</w:t>
      </w:r>
      <w:r w:rsidR="00EF3C28">
        <w:rPr>
          <w:rFonts w:ascii="Times New Roman" w:hAnsi="Times New Roman" w:cs="Times New Roman"/>
          <w:sz w:val="28"/>
          <w:szCs w:val="28"/>
        </w:rPr>
        <w:t xml:space="preserve"> </w:t>
      </w:r>
      <w:r w:rsidR="005C26BA">
        <w:rPr>
          <w:rFonts w:ascii="Times New Roman" w:hAnsi="Times New Roman" w:cs="Times New Roman"/>
          <w:sz w:val="28"/>
          <w:szCs w:val="28"/>
        </w:rPr>
        <w:t>исполнени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5C26BA">
        <w:rPr>
          <w:rFonts w:ascii="Times New Roman" w:hAnsi="Times New Roman" w:cs="Times New Roman"/>
          <w:sz w:val="28"/>
          <w:szCs w:val="28"/>
        </w:rPr>
        <w:t xml:space="preserve"> поручений, указанных в протоколе, осуществляет </w:t>
      </w:r>
      <w:r>
        <w:rPr>
          <w:rFonts w:ascii="Times New Roman" w:hAnsi="Times New Roman" w:cs="Times New Roman"/>
          <w:sz w:val="28"/>
          <w:szCs w:val="28"/>
        </w:rPr>
        <w:t>руководитель производственно-технической</w:t>
      </w:r>
      <w:r w:rsidR="005C26BA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, котор</w:t>
      </w:r>
      <w:r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 в конце недели на рассмотрение Председателя Правления формирует папку об исполнении протокольных поручений.</w:t>
      </w:r>
    </w:p>
    <w:p w:rsidR="005C26BA" w:rsidRDefault="00E21721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3D6EA2">
        <w:rPr>
          <w:rFonts w:ascii="Times New Roman" w:hAnsi="Times New Roman" w:cs="Times New Roman"/>
          <w:b/>
          <w:sz w:val="28"/>
          <w:szCs w:val="28"/>
          <w:lang w:val="kk-KZ"/>
        </w:rPr>
        <w:t>.4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.Заседания технического совета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проводятся согласно положению о техническом совете Общества</w:t>
      </w:r>
    </w:p>
    <w:p w:rsidR="005C26BA" w:rsidRDefault="00E21721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3D6EA2">
        <w:rPr>
          <w:rFonts w:ascii="Times New Roman" w:hAnsi="Times New Roman" w:cs="Times New Roman"/>
          <w:b/>
          <w:sz w:val="28"/>
          <w:szCs w:val="28"/>
          <w:lang w:val="kk-KZ"/>
        </w:rPr>
        <w:t>.5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Заседания различных комиссий,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созданных распорядительными документами Правления,  председателя Правления проводятся согласно положению о соответствующей комиссии. Положения разрабатываются структурным подразделением, которому поручено либо которым инициирован вопрос создания комиссии. Протокола заседаний различных комиссий ведет секретарь, который хранит у себя положение о комиссии, подлинник протокола и материалов к ним.</w:t>
      </w:r>
    </w:p>
    <w:p w:rsidR="005C26BA" w:rsidRDefault="00E21721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3D6EA2">
        <w:rPr>
          <w:rFonts w:ascii="Times New Roman" w:hAnsi="Times New Roman" w:cs="Times New Roman"/>
          <w:b/>
          <w:sz w:val="28"/>
          <w:szCs w:val="28"/>
          <w:lang w:val="kk-KZ"/>
        </w:rPr>
        <w:t>.6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Совещания по оперативным вопросам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проводятся по инициированию председателя Правления, его заместителей, начальников </w:t>
      </w:r>
      <w:r>
        <w:rPr>
          <w:rFonts w:ascii="Times New Roman" w:hAnsi="Times New Roman" w:cs="Times New Roman"/>
          <w:sz w:val="28"/>
          <w:szCs w:val="28"/>
          <w:lang w:val="kk-KZ"/>
        </w:rPr>
        <w:t>структурных подразделений Общества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C26BA" w:rsidRPr="00E21721" w:rsidRDefault="005C26BA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1721">
        <w:rPr>
          <w:rFonts w:ascii="Times New Roman" w:hAnsi="Times New Roman" w:cs="Times New Roman"/>
          <w:sz w:val="28"/>
          <w:szCs w:val="28"/>
        </w:rPr>
        <w:t>Подготовк</w:t>
      </w:r>
      <w:r w:rsidRPr="00E21721">
        <w:rPr>
          <w:rFonts w:ascii="Times New Roman" w:hAnsi="Times New Roman" w:cs="Times New Roman"/>
          <w:sz w:val="28"/>
          <w:szCs w:val="28"/>
          <w:lang w:val="kk-KZ"/>
        </w:rPr>
        <w:t>ой материалов для их проведения, обеспечением явки приглашенных лиц, составлением</w:t>
      </w:r>
      <w:r w:rsidRPr="00E21721">
        <w:rPr>
          <w:rFonts w:ascii="Times New Roman" w:hAnsi="Times New Roman" w:cs="Times New Roman"/>
          <w:sz w:val="28"/>
          <w:szCs w:val="28"/>
        </w:rPr>
        <w:t xml:space="preserve"> протоколов </w:t>
      </w:r>
      <w:r w:rsidRPr="00E21721">
        <w:rPr>
          <w:rFonts w:ascii="Times New Roman" w:hAnsi="Times New Roman" w:cs="Times New Roman"/>
          <w:sz w:val="28"/>
          <w:szCs w:val="28"/>
          <w:lang w:val="kk-KZ"/>
        </w:rPr>
        <w:t>оперативных</w:t>
      </w:r>
      <w:r w:rsidRPr="00E21721">
        <w:rPr>
          <w:rFonts w:ascii="Times New Roman" w:hAnsi="Times New Roman" w:cs="Times New Roman"/>
          <w:sz w:val="28"/>
          <w:szCs w:val="28"/>
        </w:rPr>
        <w:t xml:space="preserve"> совещаний, проводимых </w:t>
      </w:r>
      <w:r w:rsidRPr="00E2172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E21721">
        <w:rPr>
          <w:rFonts w:ascii="Times New Roman" w:hAnsi="Times New Roman" w:cs="Times New Roman"/>
          <w:sz w:val="28"/>
          <w:szCs w:val="28"/>
        </w:rPr>
        <w:t>редседателем Правления, его заместителями осуществляет секретарь</w:t>
      </w:r>
      <w:r w:rsidRPr="00E21721">
        <w:rPr>
          <w:rFonts w:ascii="Times New Roman" w:hAnsi="Times New Roman" w:cs="Times New Roman"/>
          <w:sz w:val="28"/>
          <w:szCs w:val="28"/>
          <w:lang w:val="kk-KZ"/>
        </w:rPr>
        <w:t xml:space="preserve">, назначенный председательствующим лицом на совещании, либо сотрудник структурного позразделения, которое инициировало вопрос. </w:t>
      </w:r>
    </w:p>
    <w:p w:rsidR="005C26BA" w:rsidRDefault="005C26BA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1721">
        <w:rPr>
          <w:rFonts w:ascii="Times New Roman" w:hAnsi="Times New Roman" w:cs="Times New Roman"/>
          <w:sz w:val="28"/>
          <w:szCs w:val="28"/>
        </w:rPr>
        <w:t>Подлинник протокола с прилагаемыми материалами хранится у секретаря и его копия может быть выдана всем заинтересованным лицам          (</w:t>
      </w:r>
      <w:r w:rsidRPr="00E21721"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заместителям председателя </w:t>
      </w:r>
      <w:r w:rsidRPr="00E21721">
        <w:rPr>
          <w:rFonts w:ascii="Times New Roman" w:hAnsi="Times New Roman" w:cs="Times New Roman"/>
          <w:sz w:val="28"/>
          <w:szCs w:val="28"/>
        </w:rPr>
        <w:t xml:space="preserve"> Правления, ответственным лицам, руководителям </w:t>
      </w:r>
      <w:r w:rsidR="00E21721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5C26BA" w:rsidRDefault="00E21721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7.7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>. Общее собрание сотрудников Общества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 проводятся при необходимости по поручению председателя Правления.</w:t>
      </w:r>
    </w:p>
    <w:p w:rsidR="005C26BA" w:rsidRDefault="00E21721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1721">
        <w:rPr>
          <w:rFonts w:ascii="Times New Roman" w:hAnsi="Times New Roman" w:cs="Times New Roman"/>
          <w:sz w:val="28"/>
          <w:szCs w:val="28"/>
          <w:lang w:val="kk-KZ"/>
        </w:rPr>
        <w:t>7.8</w:t>
      </w:r>
      <w:r w:rsidR="005C26BA" w:rsidRPr="00E217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Неисполнение сотрудниками решений, принятых на заседаниях Правления,технического совета и оперативных, плановых совещаний влечет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lastRenderedPageBreak/>
        <w:t>за собой дисциплинарную ответственность, предусмотренную трудовым законодательством Республики Казахстан.</w:t>
      </w:r>
    </w:p>
    <w:p w:rsidR="005C26BA" w:rsidRDefault="005C26BA" w:rsidP="009D06BC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6BA" w:rsidRDefault="00DB0CEC" w:rsidP="00DB0CEC">
      <w:pPr>
        <w:pStyle w:val="2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5C26BA">
        <w:rPr>
          <w:rFonts w:ascii="Times New Roman" w:hAnsi="Times New Roman" w:cs="Times New Roman"/>
          <w:b/>
          <w:sz w:val="28"/>
          <w:szCs w:val="28"/>
        </w:rPr>
        <w:t xml:space="preserve">Взаимодействие Общества 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 </w:t>
      </w:r>
      <w:r w:rsidR="005C26BA">
        <w:rPr>
          <w:rFonts w:ascii="Times New Roman" w:hAnsi="Times New Roman" w:cs="Times New Roman"/>
          <w:b/>
          <w:sz w:val="28"/>
          <w:szCs w:val="28"/>
        </w:rPr>
        <w:t>другими организациями</w:t>
      </w:r>
    </w:p>
    <w:p w:rsidR="005C26BA" w:rsidRDefault="005C26BA" w:rsidP="009D06BC">
      <w:pPr>
        <w:pStyle w:val="21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6BA" w:rsidRDefault="00DB0CEC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D6EA2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C26BA">
        <w:rPr>
          <w:rFonts w:ascii="Times New Roman" w:hAnsi="Times New Roman" w:cs="Times New Roman"/>
          <w:sz w:val="28"/>
          <w:szCs w:val="28"/>
        </w:rPr>
        <w:t xml:space="preserve">Председатель Правления, его заместители участвуют в проводимых акимом города </w:t>
      </w:r>
      <w:r w:rsidR="00F01D48">
        <w:rPr>
          <w:rFonts w:ascii="Times New Roman" w:hAnsi="Times New Roman" w:cs="Times New Roman"/>
          <w:sz w:val="28"/>
          <w:szCs w:val="28"/>
        </w:rPr>
        <w:t>Астана</w:t>
      </w:r>
      <w:r w:rsidR="005C26BA">
        <w:rPr>
          <w:rFonts w:ascii="Times New Roman" w:hAnsi="Times New Roman" w:cs="Times New Roman"/>
          <w:sz w:val="28"/>
          <w:szCs w:val="28"/>
        </w:rPr>
        <w:t>, его заместителями общегородских планерках, совещаниях и иных мероприятиях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, где представляют интересы Общества</w:t>
      </w:r>
      <w:r w:rsidR="005C26BA">
        <w:rPr>
          <w:rFonts w:ascii="Times New Roman" w:hAnsi="Times New Roman" w:cs="Times New Roman"/>
          <w:sz w:val="28"/>
          <w:szCs w:val="28"/>
        </w:rPr>
        <w:t>.</w:t>
      </w:r>
    </w:p>
    <w:p w:rsidR="005C26BA" w:rsidRDefault="00DB0CEC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D6EA2">
        <w:rPr>
          <w:rFonts w:ascii="Times New Roman" w:hAnsi="Times New Roman" w:cs="Times New Roman"/>
          <w:sz w:val="28"/>
          <w:szCs w:val="28"/>
          <w:lang w:val="kk-KZ"/>
        </w:rPr>
        <w:t>.2</w:t>
      </w:r>
      <w:r w:rsidR="005C26BA" w:rsidRPr="00EF3C28">
        <w:rPr>
          <w:rFonts w:ascii="Times New Roman" w:hAnsi="Times New Roman" w:cs="Times New Roman"/>
          <w:sz w:val="28"/>
          <w:szCs w:val="28"/>
          <w:lang w:val="kk-KZ"/>
        </w:rPr>
        <w:t>. Представление заместителями председателя Правления интересов Общества, взаимодействие с другими организациями осуществляется согласно положению о Правлении Общества.</w:t>
      </w:r>
    </w:p>
    <w:p w:rsidR="005C26BA" w:rsidRDefault="00DB0CEC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D6EA2">
        <w:rPr>
          <w:rFonts w:ascii="Times New Roman" w:hAnsi="Times New Roman" w:cs="Times New Roman"/>
          <w:sz w:val="28"/>
          <w:szCs w:val="28"/>
          <w:lang w:val="kk-KZ"/>
        </w:rPr>
        <w:t>.3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. Представление начальниками структурных подразделений интересов Общества, взаимодействие с другими организациями осуществляется на основании доверенности, выдаваемой председателем Правления и определяющей их полномочия,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также по устному поручению  председателя Правления и его заместителей.</w:t>
      </w:r>
    </w:p>
    <w:p w:rsidR="005C26BA" w:rsidRDefault="005C26BA" w:rsidP="009D06BC">
      <w:pPr>
        <w:pStyle w:val="21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6BA" w:rsidRDefault="00DB0CEC" w:rsidP="00DB0CEC">
      <w:pPr>
        <w:pStyle w:val="2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5C26BA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сотрудников </w:t>
      </w:r>
      <w:r w:rsidR="005C26BA">
        <w:rPr>
          <w:rFonts w:ascii="Times New Roman" w:hAnsi="Times New Roman" w:cs="Times New Roman"/>
          <w:b/>
          <w:sz w:val="28"/>
          <w:szCs w:val="28"/>
        </w:rPr>
        <w:t xml:space="preserve">Общества 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 потребителями</w:t>
      </w:r>
    </w:p>
    <w:p w:rsidR="005C26BA" w:rsidRDefault="005C26BA" w:rsidP="009D06BC">
      <w:pPr>
        <w:pStyle w:val="21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6BA" w:rsidRDefault="00DB0CEC" w:rsidP="009D06BC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D6EA2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. В целях установления и поддержания долгосрочных, взаимовыгодных и эффективных взаимосвязей, формирования положительного имиджа и укрепления авторитета Общества перед потребителями при выполнении своих ежедневных, профессиональных функций каждый сотрудник, представляющий интересы Общества обязан:</w:t>
      </w:r>
    </w:p>
    <w:p w:rsidR="005C26BA" w:rsidRDefault="005C26BA" w:rsidP="009D06BC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относиться к потребителю как к субъекту, имеющему тесное взаимоотношение с  основной деятельностью Общества;</w:t>
      </w:r>
    </w:p>
    <w:p w:rsidR="005C26BA" w:rsidRDefault="005C26BA" w:rsidP="009D06BC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одинаковой ответственностью относиться к своим обязанностям независимо от того, в какой форме осуществляется взаимодействие сотрудника с потребителем (личная встреча, телефонный звонок, письменный запрос);</w:t>
      </w:r>
    </w:p>
    <w:p w:rsidR="005C26BA" w:rsidRDefault="005C26BA" w:rsidP="009D06BC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проявлять чуткость к каждому потребителю, обеспечивать наиболее полной и достоверной, своевременной информацией в отношении оказываемых услуг Обществом в рамках своей компетенции и полномочий;</w:t>
      </w:r>
    </w:p>
    <w:p w:rsidR="005C26BA" w:rsidRDefault="005C26BA" w:rsidP="009D06BC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принимать и своевременно реагировать на все запросы, поступающие от потребителей, обеспечивая их быстрым и своевременным обслуживанием;</w:t>
      </w:r>
    </w:p>
    <w:p w:rsidR="005C26BA" w:rsidRDefault="005C26BA" w:rsidP="009D06BC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игнорировать обращения потребителей по электронной почте, телефонному звонку;</w:t>
      </w:r>
    </w:p>
    <w:p w:rsidR="005C26BA" w:rsidRDefault="005C26BA" w:rsidP="009D06BC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иметь табличку в легко доступном месте для обзора потребителя, содержащую фамилию, имя, отчество и должность сотрудника, при телефонном контакте называть свою фамилию и должность;</w:t>
      </w:r>
    </w:p>
    <w:p w:rsidR="005C26BA" w:rsidRDefault="005C26BA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необходимости доводить до сведения руководства Общества всю полученную информацию.</w:t>
      </w:r>
    </w:p>
    <w:p w:rsidR="009F4035" w:rsidRDefault="009F4035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26BA" w:rsidRDefault="005C26BA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26BA" w:rsidRDefault="005C26BA" w:rsidP="00DB0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</w:t>
      </w:r>
      <w:r w:rsidR="00DB0CEC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Взаимодействие Общества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 общественностью, СМИ</w:t>
      </w:r>
    </w:p>
    <w:p w:rsidR="005C26BA" w:rsidRPr="00DB0CEC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26BA" w:rsidRPr="00DB0CEC" w:rsidRDefault="003D6EA2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0C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46AC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DB0CEC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5C26BA" w:rsidRPr="00DB0C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F3746" w:rsidRPr="00FF3746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информации, размещение материалов по результатам работы и иных сведений о деятельности Общества в средствах массовой информации с учетом соблюдения законодательства Республики Казахстан на интернет-ресурсе Общества, проведение пресс-конференций, брифингов и других публичных мероприятий организуется PR отделом совместно со службой средств диспетчерского технологического управления и иными структурными подразделениями</w:t>
      </w:r>
      <w:r w:rsidR="005C26BA" w:rsidRPr="00EF3C28">
        <w:rPr>
          <w:rFonts w:ascii="Times New Roman" w:hAnsi="Times New Roman" w:cs="Times New Roman"/>
          <w:sz w:val="28"/>
          <w:szCs w:val="28"/>
        </w:rPr>
        <w:t>.</w:t>
      </w:r>
    </w:p>
    <w:p w:rsidR="005C26BA" w:rsidRPr="00DB0CEC" w:rsidRDefault="003D6EA2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0C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46AC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DB0CEC">
        <w:rPr>
          <w:rFonts w:ascii="Times New Roman" w:hAnsi="Times New Roman" w:cs="Times New Roman"/>
          <w:sz w:val="28"/>
          <w:szCs w:val="28"/>
          <w:lang w:val="kk-KZ"/>
        </w:rPr>
        <w:t>.2</w:t>
      </w:r>
      <w:r w:rsidR="005C26BA" w:rsidRPr="00DB0C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F3746" w:rsidRPr="00FF3746">
        <w:rPr>
          <w:rFonts w:ascii="Times New Roman" w:hAnsi="Times New Roman" w:cs="Times New Roman"/>
          <w:sz w:val="28"/>
          <w:szCs w:val="28"/>
        </w:rPr>
        <w:t>Официальным интернет-ресурсом Общества является интернет-ресурс «www.astrec.kz» (далее–интернет-ресурс) – электронная представительская страница Общества в сети Интернет, подготовленная при помощи специальных технических и программных средств и предназначенная для распространения массовой информации в электронно-цифровой форме через глобальную сеть интернет. Дополнительными ресурсами по предоставлению информации о деятельности Общества являются социальные сети, указанные на интернет-ресурсе Общества</w:t>
      </w:r>
      <w:r w:rsidR="005C26BA" w:rsidRPr="00DB0CEC">
        <w:rPr>
          <w:rFonts w:ascii="Times New Roman" w:hAnsi="Times New Roman" w:cs="Times New Roman"/>
          <w:sz w:val="28"/>
          <w:szCs w:val="28"/>
        </w:rPr>
        <w:t>.</w:t>
      </w:r>
    </w:p>
    <w:p w:rsidR="005C26BA" w:rsidRDefault="003D6EA2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C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46AC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DB0CEC">
        <w:rPr>
          <w:rFonts w:ascii="Times New Roman" w:hAnsi="Times New Roman" w:cs="Times New Roman"/>
          <w:sz w:val="28"/>
          <w:szCs w:val="28"/>
          <w:lang w:val="kk-KZ"/>
        </w:rPr>
        <w:t>.3</w:t>
      </w:r>
      <w:r w:rsidR="005C26BA" w:rsidRPr="00DB0C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C26BA" w:rsidRPr="00DB0CEC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5C26BA" w:rsidRPr="00DB0CE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C26BA" w:rsidRPr="00DB0CEC">
        <w:rPr>
          <w:rFonts w:ascii="Times New Roman" w:hAnsi="Times New Roman" w:cs="Times New Roman"/>
          <w:sz w:val="28"/>
          <w:szCs w:val="28"/>
        </w:rPr>
        <w:t xml:space="preserve">нтернет-ресурса </w:t>
      </w:r>
      <w:r w:rsidR="005C26BA" w:rsidRPr="00DB0CEC">
        <w:rPr>
          <w:rFonts w:ascii="Times New Roman" w:hAnsi="Times New Roman" w:cs="Times New Roman"/>
          <w:sz w:val="28"/>
          <w:szCs w:val="28"/>
          <w:lang w:val="kk-KZ"/>
        </w:rPr>
        <w:t>Общества</w:t>
      </w:r>
      <w:r w:rsidR="005C26BA" w:rsidRPr="00DB0CEC">
        <w:rPr>
          <w:rFonts w:ascii="Times New Roman" w:hAnsi="Times New Roman" w:cs="Times New Roman"/>
          <w:sz w:val="28"/>
          <w:szCs w:val="28"/>
        </w:rPr>
        <w:t xml:space="preserve">, порядок формирования и размещение на нем информационных материалов, а также лица, ответственные за достоверное и полное отражение в них результатов </w:t>
      </w:r>
      <w:r w:rsidR="005C26BA" w:rsidRPr="00DB0CEC">
        <w:rPr>
          <w:rFonts w:ascii="Times New Roman" w:hAnsi="Times New Roman" w:cs="Times New Roman"/>
          <w:sz w:val="28"/>
          <w:szCs w:val="28"/>
          <w:lang w:val="kk-KZ"/>
        </w:rPr>
        <w:t>деятельности и иных мероприятий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 Общества</w:t>
      </w:r>
      <w:r w:rsidR="005C26BA">
        <w:rPr>
          <w:rFonts w:ascii="Times New Roman" w:hAnsi="Times New Roman" w:cs="Times New Roman"/>
          <w:sz w:val="28"/>
          <w:szCs w:val="28"/>
        </w:rPr>
        <w:t xml:space="preserve">, определяются соответствующим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распорядительным актом</w:t>
      </w:r>
      <w:r w:rsidR="00B558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C26BA">
        <w:rPr>
          <w:rFonts w:ascii="Times New Roman" w:hAnsi="Times New Roman" w:cs="Times New Roman"/>
          <w:sz w:val="28"/>
          <w:szCs w:val="28"/>
        </w:rPr>
        <w:t>редседателя</w:t>
      </w:r>
      <w:r w:rsidR="00B55858">
        <w:rPr>
          <w:rFonts w:ascii="Times New Roman" w:hAnsi="Times New Roman" w:cs="Times New Roman"/>
          <w:sz w:val="28"/>
          <w:szCs w:val="28"/>
        </w:rPr>
        <w:t xml:space="preserve">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Правления</w:t>
      </w:r>
      <w:r w:rsidR="005C26BA">
        <w:rPr>
          <w:rFonts w:ascii="Times New Roman" w:hAnsi="Times New Roman" w:cs="Times New Roman"/>
          <w:sz w:val="28"/>
          <w:szCs w:val="28"/>
        </w:rPr>
        <w:t>.</w:t>
      </w:r>
    </w:p>
    <w:p w:rsidR="005C26BA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C26BA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B46AC2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выдачи </w:t>
      </w:r>
      <w:r w:rsidR="00FF3746">
        <w:rPr>
          <w:rFonts w:ascii="Times New Roman" w:hAnsi="Times New Roman" w:cs="Times New Roman"/>
          <w:b/>
          <w:bCs/>
          <w:sz w:val="28"/>
          <w:szCs w:val="28"/>
        </w:rPr>
        <w:t>квалификационных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удостоверений</w:t>
      </w:r>
    </w:p>
    <w:p w:rsidR="00DB0CEC" w:rsidRDefault="00DB0CEC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26BA" w:rsidRPr="00DB0CEC" w:rsidRDefault="003D6EA2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0C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46AC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B0CE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F374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C26BA" w:rsidRPr="00DB0CEC">
        <w:rPr>
          <w:rFonts w:ascii="Times New Roman" w:hAnsi="Times New Roman" w:cs="Times New Roman"/>
          <w:sz w:val="28"/>
          <w:szCs w:val="28"/>
          <w:lang w:val="kk-KZ"/>
        </w:rPr>
        <w:t xml:space="preserve">. Квалификационное удостоверение работнику выдается при его оформлении на работу и действительно только после соответствующихзаписей о результатах проверки знаний норм и правил работы в электроустановках. </w:t>
      </w:r>
    </w:p>
    <w:p w:rsidR="005C26BA" w:rsidRPr="00DB0CEC" w:rsidRDefault="003D6EA2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0C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46AC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B0CE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F374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C26BA" w:rsidRPr="00DB0CEC">
        <w:rPr>
          <w:rFonts w:ascii="Times New Roman" w:hAnsi="Times New Roman" w:cs="Times New Roman"/>
          <w:sz w:val="28"/>
          <w:szCs w:val="28"/>
          <w:lang w:val="kk-KZ"/>
        </w:rPr>
        <w:t>. Квалификационное удостоверение должно постоянно находиться при работнике во время выполнения им служебных обязанностей и предъявляться по требованию контролирующих работников.</w:t>
      </w:r>
    </w:p>
    <w:p w:rsidR="005C26BA" w:rsidRPr="00DB0CEC" w:rsidRDefault="003D6EA2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0C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46AC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B0CE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F374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C26BA" w:rsidRPr="00DB0CEC">
        <w:rPr>
          <w:rFonts w:ascii="Times New Roman" w:hAnsi="Times New Roman" w:cs="Times New Roman"/>
          <w:sz w:val="28"/>
          <w:szCs w:val="28"/>
          <w:lang w:val="kk-KZ"/>
        </w:rPr>
        <w:t>. Квалификационное удостоверени</w:t>
      </w:r>
      <w:r w:rsidR="00FF374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C26BA" w:rsidRPr="00DB0CEC">
        <w:rPr>
          <w:rFonts w:ascii="Times New Roman" w:hAnsi="Times New Roman" w:cs="Times New Roman"/>
          <w:sz w:val="28"/>
          <w:szCs w:val="28"/>
          <w:lang w:val="kk-KZ"/>
        </w:rPr>
        <w:t xml:space="preserve"> подлежит замене в случае изменения должности или возврату при увольнении работника.</w:t>
      </w:r>
    </w:p>
    <w:p w:rsidR="005C26BA" w:rsidRPr="00DB0CEC" w:rsidRDefault="003D6EA2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0C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46AC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F3746">
        <w:rPr>
          <w:rFonts w:ascii="Times New Roman" w:hAnsi="Times New Roman" w:cs="Times New Roman"/>
          <w:sz w:val="28"/>
          <w:szCs w:val="28"/>
          <w:lang w:val="kk-KZ"/>
        </w:rPr>
        <w:t>.4</w:t>
      </w:r>
      <w:r w:rsidR="005C26BA" w:rsidRPr="00DB0C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F3746" w:rsidRPr="00FF3746">
        <w:rPr>
          <w:rFonts w:ascii="Times New Roman" w:hAnsi="Times New Roman" w:cs="Times New Roman"/>
          <w:sz w:val="28"/>
          <w:szCs w:val="28"/>
        </w:rPr>
        <w:t>Владельцы квалификационных удостоверений, несут персональную ответственность за их сохранность. Передача квалификационных удостоверений другим лицам запрещается</w:t>
      </w:r>
      <w:r w:rsidR="005C26BA" w:rsidRPr="00DB0CEC">
        <w:rPr>
          <w:rFonts w:ascii="Times New Roman" w:hAnsi="Times New Roman" w:cs="Times New Roman"/>
          <w:sz w:val="28"/>
          <w:szCs w:val="28"/>
        </w:rPr>
        <w:t>.</w:t>
      </w:r>
    </w:p>
    <w:p w:rsidR="005C26BA" w:rsidRDefault="003D6EA2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46AC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B0CE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F374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C26BA" w:rsidRPr="00DB0C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F3746" w:rsidRPr="00FF3746">
        <w:rPr>
          <w:rFonts w:ascii="Times New Roman" w:hAnsi="Times New Roman" w:cs="Times New Roman"/>
          <w:sz w:val="28"/>
          <w:szCs w:val="28"/>
        </w:rPr>
        <w:t>В случае утери квалификационных удостоверений, сотрудник Общества незамедлительно обязан письменно доложить об их утере председателю Правления</w:t>
      </w:r>
      <w:r w:rsidR="005C26BA">
        <w:rPr>
          <w:rFonts w:ascii="Times New Roman" w:hAnsi="Times New Roman" w:cs="Times New Roman"/>
          <w:sz w:val="28"/>
          <w:szCs w:val="28"/>
        </w:rPr>
        <w:t>.</w:t>
      </w:r>
    </w:p>
    <w:p w:rsidR="005C26BA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F4035" w:rsidRDefault="009F4035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F4035" w:rsidRDefault="009F4035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F4035" w:rsidRDefault="009F4035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C26BA" w:rsidRDefault="005C26BA" w:rsidP="00B46A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1</w:t>
      </w:r>
      <w:r w:rsidR="00B46AC2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Особые условия организации деятельности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Общества</w:t>
      </w:r>
    </w:p>
    <w:p w:rsidR="003D6EA2" w:rsidRDefault="003D6EA2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3746" w:rsidRPr="00FF3746" w:rsidRDefault="00FF3746" w:rsidP="00FF37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3746">
        <w:rPr>
          <w:rFonts w:ascii="Times New Roman" w:hAnsi="Times New Roman" w:cs="Times New Roman"/>
          <w:sz w:val="28"/>
          <w:szCs w:val="28"/>
          <w:lang w:val="kk-KZ"/>
        </w:rPr>
        <w:t>12.1. Вопросы, возникающие при осуществлении деятельности Общества, разрешаются начальниками позразделений с согласованием курирующих заместителей председателя Правления.</w:t>
      </w:r>
    </w:p>
    <w:p w:rsidR="00B46AC2" w:rsidRDefault="00FF3746" w:rsidP="00FF37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F3746">
        <w:rPr>
          <w:rFonts w:ascii="Times New Roman" w:hAnsi="Times New Roman" w:cs="Times New Roman"/>
          <w:sz w:val="28"/>
          <w:szCs w:val="28"/>
          <w:lang w:val="kk-KZ"/>
        </w:rPr>
        <w:t>12.2. Условия организации работы и порядок взаимоотношений между подразделениями АО «Астана-РЭК» регулируются внутренними документами, утвержденными председателем Правления, решением Правления, решением Совета директоров или решением Акционера</w:t>
      </w:r>
      <w:r w:rsidR="00172C95">
        <w:rPr>
          <w:rFonts w:ascii="Times New Roman" w:hAnsi="Times New Roman"/>
          <w:sz w:val="28"/>
          <w:szCs w:val="28"/>
          <w:lang w:val="kk-KZ"/>
        </w:rPr>
        <w:t>.</w:t>
      </w:r>
    </w:p>
    <w:p w:rsidR="005C26BA" w:rsidRDefault="005C26BA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059F" w:rsidRDefault="0088059F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059F" w:rsidRDefault="0088059F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059F" w:rsidRDefault="0088059F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059F" w:rsidRDefault="0088059F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8059F" w:rsidSect="0065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6864"/>
    <w:multiLevelType w:val="hybridMultilevel"/>
    <w:tmpl w:val="67582C7A"/>
    <w:lvl w:ilvl="0" w:tplc="A98E4F66">
      <w:start w:val="1"/>
      <w:numFmt w:val="decimal"/>
      <w:lvlText w:val="%1)"/>
      <w:lvlJc w:val="left"/>
      <w:pPr>
        <w:ind w:left="10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320D6"/>
    <w:multiLevelType w:val="hybridMultilevel"/>
    <w:tmpl w:val="483C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061C5"/>
    <w:multiLevelType w:val="hybridMultilevel"/>
    <w:tmpl w:val="B1AC8E18"/>
    <w:lvl w:ilvl="0" w:tplc="2214C20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A5FAF"/>
    <w:multiLevelType w:val="hybridMultilevel"/>
    <w:tmpl w:val="B81811F6"/>
    <w:lvl w:ilvl="0" w:tplc="E90055CA">
      <w:start w:val="3"/>
      <w:numFmt w:val="decimal"/>
      <w:lvlText w:val="%1."/>
      <w:lvlJc w:val="left"/>
      <w:pPr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72"/>
        </w:tabs>
        <w:ind w:left="3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92"/>
        </w:tabs>
        <w:ind w:left="3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12"/>
        </w:tabs>
        <w:ind w:left="4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32"/>
        </w:tabs>
        <w:ind w:left="5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52"/>
        </w:tabs>
        <w:ind w:left="6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72"/>
        </w:tabs>
        <w:ind w:left="6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592"/>
        </w:tabs>
        <w:ind w:left="7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12"/>
        </w:tabs>
        <w:ind w:left="8312" w:hanging="360"/>
      </w:pPr>
    </w:lvl>
  </w:abstractNum>
  <w:abstractNum w:abstractNumId="4" w15:restartNumberingAfterBreak="0">
    <w:nsid w:val="5E815314"/>
    <w:multiLevelType w:val="hybridMultilevel"/>
    <w:tmpl w:val="C276E5B8"/>
    <w:lvl w:ilvl="0" w:tplc="7F0A1450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BA"/>
    <w:rsid w:val="000151EB"/>
    <w:rsid w:val="00015C42"/>
    <w:rsid w:val="00064737"/>
    <w:rsid w:val="000D48F3"/>
    <w:rsid w:val="000E27B2"/>
    <w:rsid w:val="000F50CD"/>
    <w:rsid w:val="0010796A"/>
    <w:rsid w:val="00172C95"/>
    <w:rsid w:val="00175CCD"/>
    <w:rsid w:val="00263F7F"/>
    <w:rsid w:val="002732E9"/>
    <w:rsid w:val="002F5D97"/>
    <w:rsid w:val="00334238"/>
    <w:rsid w:val="00345ECE"/>
    <w:rsid w:val="00382ADF"/>
    <w:rsid w:val="00397F0F"/>
    <w:rsid w:val="003D6EA2"/>
    <w:rsid w:val="00400776"/>
    <w:rsid w:val="004363E2"/>
    <w:rsid w:val="004523DC"/>
    <w:rsid w:val="005A7209"/>
    <w:rsid w:val="005C26BA"/>
    <w:rsid w:val="006151DF"/>
    <w:rsid w:val="00651597"/>
    <w:rsid w:val="006A1EE4"/>
    <w:rsid w:val="006D2B92"/>
    <w:rsid w:val="006E7CCB"/>
    <w:rsid w:val="007A48C3"/>
    <w:rsid w:val="007D1073"/>
    <w:rsid w:val="007E3BCD"/>
    <w:rsid w:val="00801327"/>
    <w:rsid w:val="008370CE"/>
    <w:rsid w:val="0088059F"/>
    <w:rsid w:val="0089256B"/>
    <w:rsid w:val="008A2E37"/>
    <w:rsid w:val="00911F71"/>
    <w:rsid w:val="0091511A"/>
    <w:rsid w:val="00981FFC"/>
    <w:rsid w:val="009848E2"/>
    <w:rsid w:val="00985002"/>
    <w:rsid w:val="009D06BC"/>
    <w:rsid w:val="009D0B40"/>
    <w:rsid w:val="009F4035"/>
    <w:rsid w:val="00A1781F"/>
    <w:rsid w:val="00A24B01"/>
    <w:rsid w:val="00A77EF0"/>
    <w:rsid w:val="00AB5726"/>
    <w:rsid w:val="00AC6708"/>
    <w:rsid w:val="00AD1743"/>
    <w:rsid w:val="00AE2351"/>
    <w:rsid w:val="00AE721E"/>
    <w:rsid w:val="00B00C37"/>
    <w:rsid w:val="00B276B6"/>
    <w:rsid w:val="00B44AF3"/>
    <w:rsid w:val="00B46AC2"/>
    <w:rsid w:val="00B47669"/>
    <w:rsid w:val="00B55858"/>
    <w:rsid w:val="00C52431"/>
    <w:rsid w:val="00C866B4"/>
    <w:rsid w:val="00C931FE"/>
    <w:rsid w:val="00CE43BA"/>
    <w:rsid w:val="00D86481"/>
    <w:rsid w:val="00DB0CEC"/>
    <w:rsid w:val="00E21721"/>
    <w:rsid w:val="00E32FB3"/>
    <w:rsid w:val="00E35652"/>
    <w:rsid w:val="00EC3585"/>
    <w:rsid w:val="00ED42CB"/>
    <w:rsid w:val="00EF3C28"/>
    <w:rsid w:val="00F01D48"/>
    <w:rsid w:val="00F455FC"/>
    <w:rsid w:val="00F93B5E"/>
    <w:rsid w:val="00FA6413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A1B1"/>
  <w15:docId w15:val="{38F9A29E-C380-4309-9AEC-CB4F0DB0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26BA"/>
    <w:pPr>
      <w:spacing w:before="0" w:beforeAutospacing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26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26BA"/>
    <w:pPr>
      <w:keepNext/>
      <w:numPr>
        <w:numId w:val="1"/>
      </w:numPr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C26BA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26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26B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C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26B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26BA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26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26BA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C26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C26BA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C26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C26BA"/>
    <w:rPr>
      <w:rFonts w:eastAsiaTheme="minorEastAsi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26B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5C26BA"/>
    <w:pPr>
      <w:spacing w:before="0" w:beforeAutospacing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C26BA"/>
    <w:pPr>
      <w:ind w:left="720"/>
      <w:contextualSpacing/>
    </w:pPr>
  </w:style>
  <w:style w:type="paragraph" w:customStyle="1" w:styleId="Style5">
    <w:name w:val="Style5"/>
    <w:basedOn w:val="a"/>
    <w:uiPriority w:val="99"/>
    <w:rsid w:val="005C26B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C26BA"/>
    <w:rPr>
      <w:sz w:val="16"/>
      <w:szCs w:val="16"/>
    </w:rPr>
  </w:style>
  <w:style w:type="character" w:customStyle="1" w:styleId="FontStyle19">
    <w:name w:val="Font Style19"/>
    <w:basedOn w:val="a0"/>
    <w:uiPriority w:val="99"/>
    <w:rsid w:val="005C26B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A%D1%81%D0%B5%D1%81%D1%81%D1%83%D0%B0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6%D0%B2%D0%B5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A%D0%B0%D0%BD%D1%8C" TargetMode="External"/><Relationship Id="rId5" Type="http://schemas.openxmlformats.org/officeDocument/2006/relationships/hyperlink" Target="https://ru.wikipedia.org/wiki/%D0%9A%D0%BE%D0%BD%D1%81%D0%B5%D1%80%D0%B2%D0%B0%D1%82%D0%B8%D0%B7%D0%B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BEKKOZHINA</dc:creator>
  <cp:lastModifiedBy>Смышляева Е.П.</cp:lastModifiedBy>
  <cp:revision>8</cp:revision>
  <dcterms:created xsi:type="dcterms:W3CDTF">2024-03-28T12:03:00Z</dcterms:created>
  <dcterms:modified xsi:type="dcterms:W3CDTF">2024-04-03T06:28:00Z</dcterms:modified>
</cp:coreProperties>
</file>