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D43C" w14:textId="77777777" w:rsidR="00150BA2" w:rsidRDefault="00150BA2" w:rsidP="00150BA2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«Астана-Аймақтық Электржелілік Компаниясы» АҚ Басқармасының  2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024 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ж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ылғы 03 сәуірдегі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</w:t>
      </w:r>
    </w:p>
    <w:p w14:paraId="28A458CA" w14:textId="2BE7E939" w:rsidR="00773C3D" w:rsidRPr="00150BA2" w:rsidRDefault="00150BA2" w:rsidP="00150BA2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№2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>18</w:t>
      </w: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</w:t>
      </w:r>
      <w:r w:rsidRPr="00150BA2">
        <w:rPr>
          <w:rFonts w:ascii="Times New Roman" w:hAnsi="Times New Roman" w:cs="Times New Roman"/>
          <w:color w:val="000000"/>
          <w:sz w:val="28"/>
          <w:szCs w:val="30"/>
          <w:lang w:val="kk-KZ"/>
        </w:rPr>
        <w:t>шешімі</w:t>
      </w:r>
      <w:r w:rsidRPr="00150BA2">
        <w:rPr>
          <w:rFonts w:ascii="Times New Roman" w:hAnsi="Times New Roman" w:cs="Times New Roman"/>
          <w:color w:val="000000"/>
          <w:sz w:val="28"/>
          <w:szCs w:val="30"/>
          <w:lang w:val="kk-KZ"/>
        </w:rPr>
        <w:t>мен бекітілді</w:t>
      </w:r>
    </w:p>
    <w:p w14:paraId="3169E6FF" w14:textId="25A21ADD" w:rsidR="00773C3D" w:rsidRPr="00150BA2" w:rsidRDefault="00150BA2" w:rsidP="00773C3D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</w:t>
      </w:r>
    </w:p>
    <w:p w14:paraId="71181113" w14:textId="5DD8A186" w:rsidR="005C26BA" w:rsidRPr="00C00943" w:rsidRDefault="00C00943" w:rsidP="00C00943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color w:val="000000"/>
          <w:sz w:val="28"/>
          <w:szCs w:val="3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30"/>
          <w:lang w:val="kk-KZ"/>
        </w:rPr>
        <w:t xml:space="preserve">  </w:t>
      </w:r>
    </w:p>
    <w:p w14:paraId="435408BA" w14:textId="77777777" w:rsidR="005C26BA" w:rsidRPr="007F465A" w:rsidRDefault="005C26BA" w:rsidP="009D06BC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9DFA71C" w14:textId="77777777" w:rsidR="005C26BA" w:rsidRPr="007F465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41A80FC" w14:textId="77777777" w:rsidR="005C26BA" w:rsidRPr="007F465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7D33D01" w14:textId="77777777" w:rsidR="005C26BA" w:rsidRPr="007F465A" w:rsidRDefault="005C26BA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B384476" w14:textId="77777777" w:rsidR="005C26BA" w:rsidRPr="007F465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12CCE0EF" w14:textId="7BD3AE7A" w:rsidR="00C00943" w:rsidRDefault="00C00943" w:rsidP="00C0094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«Астана-Аймақтық Электржелілік Компаниясы» АҚ жұмыс </w:t>
      </w:r>
    </w:p>
    <w:p w14:paraId="02D978FB" w14:textId="77777777" w:rsidR="00773C3D" w:rsidRDefault="00773C3D" w:rsidP="00C0094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4A418F5D" w14:textId="07138473" w:rsidR="00C00943" w:rsidRPr="00C00943" w:rsidRDefault="00C00943" w:rsidP="00C00943">
      <w:pPr>
        <w:shd w:val="clear" w:color="auto" w:fill="FFFFFF"/>
        <w:spacing w:after="0" w:line="240" w:lineRule="auto"/>
        <w:contextualSpacing/>
        <w:jc w:val="center"/>
        <w:rPr>
          <w:b/>
          <w:lang w:val="kk-KZ"/>
        </w:rPr>
      </w:pPr>
      <w:r w:rsidRPr="009D06BC">
        <w:rPr>
          <w:rFonts w:ascii="Times New Roman" w:hAnsi="Times New Roman" w:cs="Times New Roman"/>
          <w:b/>
          <w:color w:val="000000"/>
          <w:sz w:val="36"/>
          <w:szCs w:val="36"/>
        </w:rPr>
        <w:t>РЕГЛАМЕНТ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І</w:t>
      </w:r>
    </w:p>
    <w:p w14:paraId="6785273C" w14:textId="5472254C" w:rsidR="005C26BA" w:rsidRPr="00C00943" w:rsidRDefault="00C00943" w:rsidP="00C00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 xml:space="preserve">  </w:t>
      </w:r>
    </w:p>
    <w:p w14:paraId="7A3F282C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63F51818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4CAA3127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82C763E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CC0F088" w14:textId="77777777" w:rsidR="006E7CCB" w:rsidRDefault="006E7CCB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30D85A3D" w14:textId="77777777" w:rsidR="006E7CCB" w:rsidRDefault="006E7CCB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70A9EEA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6D7F5F28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4A726DF4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22F0FD30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22DE239" w14:textId="77777777" w:rsidR="005C26BA" w:rsidRDefault="005C26BA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054C58A3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CF113F8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2797F81F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0C168DBD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8484248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6723ADF4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5ED555C3" w14:textId="77777777" w:rsidR="009D06BC" w:rsidRDefault="009D06BC" w:rsidP="009D06BC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60C42926" w14:textId="77777777" w:rsidR="005C26BA" w:rsidRDefault="005C26BA" w:rsidP="00BB3B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06B870C" w14:textId="483C3B1B" w:rsidR="005C26BA" w:rsidRPr="00C00943" w:rsidRDefault="00BB3BD4" w:rsidP="009D06B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Астана</w:t>
      </w:r>
      <w:r w:rsidR="00C00943">
        <w:rPr>
          <w:rFonts w:ascii="Times New Roman" w:hAnsi="Times New Roman" w:cs="Times New Roman"/>
          <w:b/>
          <w:color w:val="000000"/>
          <w:sz w:val="30"/>
          <w:szCs w:val="30"/>
          <w:lang w:val="kk-KZ"/>
        </w:rPr>
        <w:t xml:space="preserve"> қаласы</w:t>
      </w:r>
    </w:p>
    <w:p w14:paraId="1828B4F3" w14:textId="29257331" w:rsidR="009D06BC" w:rsidRPr="00C00943" w:rsidRDefault="009D06BC" w:rsidP="009D06BC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kk-KZ"/>
        </w:rPr>
      </w:pPr>
      <w:r w:rsidRPr="009D06BC">
        <w:rPr>
          <w:rFonts w:ascii="Times New Roman" w:hAnsi="Times New Roman" w:cs="Times New Roman"/>
          <w:b/>
          <w:color w:val="000000"/>
          <w:sz w:val="30"/>
          <w:szCs w:val="30"/>
        </w:rPr>
        <w:t>202</w:t>
      </w:r>
      <w:r w:rsidR="00BB3BD4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Pr="009D06B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C00943">
        <w:rPr>
          <w:rFonts w:ascii="Times New Roman" w:hAnsi="Times New Roman" w:cs="Times New Roman"/>
          <w:b/>
          <w:color w:val="000000"/>
          <w:sz w:val="30"/>
          <w:szCs w:val="30"/>
          <w:lang w:val="kk-KZ"/>
        </w:rPr>
        <w:t>жыл</w:t>
      </w:r>
    </w:p>
    <w:p w14:paraId="6CB27CBB" w14:textId="77777777" w:rsidR="009D06BC" w:rsidRDefault="009D06BC" w:rsidP="009D06BC">
      <w:pPr>
        <w:pStyle w:val="ae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680374" w14:textId="2B32EE11" w:rsidR="005C26BA" w:rsidRDefault="00C00943" w:rsidP="009D06BC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2F5933D0" w14:textId="30FF25A2" w:rsidR="005C26BA" w:rsidRDefault="005C26BA" w:rsidP="009D06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00943" w:rsidRPr="00C00943">
        <w:rPr>
          <w:lang w:val="kk-KZ"/>
        </w:rPr>
        <w:t xml:space="preserve"> 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>Осы Регламент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>Астана-АЭК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 xml:space="preserve"> акционерлік қоғамының (бұдан әрі – Қоғам) Жарғысына, 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>оғам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>ның Басқармасы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 xml:space="preserve"> туралы ережеге, Қазақстан Республикасының нормативтік-құқықтық актілеріне, 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 xml:space="preserve">оғамның қолданыстағы ішкі құжаттарына сәйкес әзірленді және 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00943" w:rsidRPr="00C00943">
        <w:rPr>
          <w:rFonts w:ascii="Times New Roman" w:hAnsi="Times New Roman" w:cs="Times New Roman"/>
          <w:sz w:val="28"/>
          <w:szCs w:val="28"/>
          <w:lang w:val="kk-KZ"/>
        </w:rPr>
        <w:t>оғамның қызметін ұйымдастырушылық, құқықтық, ақпараттық-талдамалық қамтамасыз ету мақсатында оның жұмыс тәртібін айқындайтын бірыңғай қағидаларды белгілейді.</w:t>
      </w:r>
      <w:r w:rsidR="00C009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C256EA9" w14:textId="7D51562F" w:rsidR="005C26BA" w:rsidRDefault="006E7CCB" w:rsidP="009D06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C00943" w:rsidRPr="00C00943">
        <w:rPr>
          <w:lang w:val="kk-KZ"/>
        </w:rPr>
        <w:t xml:space="preserve"> 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Регламентті бекіту, оның қолданылуын тоқтату және оған өзгерістер мен толықтырулар енгізу Қоғам Басқармасының шешімімен қабылданады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</w:t>
      </w:r>
    </w:p>
    <w:p w14:paraId="1312F06F" w14:textId="1588303E" w:rsidR="005C26BA" w:rsidRDefault="006E7CCB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 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керлері Регламенттің талаптарын білуге және орындауға міндетті. Жаңадан жұмысқа қабылданған Қоғам 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керлері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құрылымдық бөлімшелердің басшылары осы Регламентпен таныс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тыр</w:t>
      </w:r>
      <w:r w:rsidR="00C00943" w:rsidRP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>уға тиіс.</w:t>
      </w:r>
      <w:r w:rsidR="00C009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14:paraId="589E9E27" w14:textId="77777777" w:rsidR="009D06BC" w:rsidRDefault="009D06BC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100F7F3" w14:textId="0D34FD8C" w:rsidR="00C01563" w:rsidRPr="00C01563" w:rsidRDefault="00232AE5" w:rsidP="00C01563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0156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Жұмыс уақыты режимі және </w:t>
      </w:r>
    </w:p>
    <w:p w14:paraId="7DA6D280" w14:textId="61A5CEF2" w:rsidR="006E7CCB" w:rsidRPr="00C01563" w:rsidRDefault="00232AE5" w:rsidP="00C01563">
      <w:pPr>
        <w:pStyle w:val="ae"/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0156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еңбек қатынастарын анықтау</w:t>
      </w:r>
    </w:p>
    <w:p w14:paraId="03E670FD" w14:textId="049D5ED0" w:rsidR="005C26BA" w:rsidRDefault="006E7CCB" w:rsidP="009D06BC">
      <w:pPr>
        <w:shd w:val="clear" w:color="auto" w:fill="FFFFFF"/>
        <w:spacing w:after="0" w:line="240" w:lineRule="auto"/>
        <w:ind w:right="65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2.1</w:t>
      </w:r>
      <w:r w:rsidR="005C26B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5C26BA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Республикасында қолдан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ыстағы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Еңбек кодексіне сәйкес Қоғамда жұмыс уақытының 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келесі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ұзақтығы белгіленген: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40 сағаттық аптада - 8 (сегіз) сағат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тан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5 (бес) күн, жұмыс күнінің басталуы сағат 8:30-да, аяқталуы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17.30-да, түскі үзіліс сағат 13.00-ден 14.00-ге дейін, белгіленген ауысым кестесін қоспағанда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Демалыс күндері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сенбі, жексенбі немесе ауысым кестесіне сәйкес.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14:paraId="3A895062" w14:textId="5F394E1F" w:rsidR="005C26BA" w:rsidRPr="00427A2C" w:rsidRDefault="006E7CCB" w:rsidP="009D06B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2.2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оғам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ұмыс беруші 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керлері арасындағы ұжымдық шарт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 Еңбек кодексінің 73-бабы 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негізінде үздіксіз өндірістік процестермен айналысатын Қоғам </w:t>
      </w:r>
      <w:r w:rsid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керлеріне, </w:t>
      </w:r>
      <w:r w:rsidR="00427A2C" w:rsidRP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ауысым кестесіне сәйкес ауысымдық жұмыс белгілен</w:t>
      </w:r>
      <w:r w:rsid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сондай-ақ </w:t>
      </w:r>
      <w:r w:rsid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01563" w:rsidRP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керлердің келісімімен Қазақстан Республикасы Еңбек кодексінің 74-бабына сәйкес икемді жұмыс уақыты режимі белгіленеді.</w:t>
      </w:r>
      <w:r w:rsidR="00C015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0DD9B77" w14:textId="55B1AA54" w:rsidR="005C26BA" w:rsidRDefault="006E7CCB" w:rsidP="009D06BC">
      <w:pPr>
        <w:shd w:val="clear" w:color="auto" w:fill="FFFFFF"/>
        <w:spacing w:after="0" w:line="240" w:lineRule="auto"/>
        <w:ind w:right="94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2.3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427A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Қоғамның басшылығы мен жұмыскері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арасындағы еңбек көлемі мен ақысы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, еңбекті қорғау, әлеуметтік бағдарламалар, жұмыскердің біліктілігін арттыру, іс жүзінде жұмыс істеген жұмыс уақыты саласындағы барлық өзара қарым-қатынастар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еңбек шартында, Қоғам 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керлерінің лауазымдық нұсқаулықтарында, 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ңбекке ақы төлеу және ынталандыру туралы ережелерде, ұжымдық шартта, сондай-ақ 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C87712" w:rsidRP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оғамның еңбек қатынастары жөніндегі басқа да қолданыстағы ішкі актілерінде айқындалады</w:t>
      </w:r>
      <w:r w:rsidR="00C877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</w:t>
      </w:r>
    </w:p>
    <w:p w14:paraId="10A1F23C" w14:textId="2CAA56B2" w:rsidR="005C26BA" w:rsidRPr="00EF3C28" w:rsidRDefault="006E7CCB" w:rsidP="00EF3C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2.4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Қоғамның лауазымды тұлғалары,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керлері ұжымдағы қарым-қатынаста іскерлік этика қағидаттарын ұстануға тиіс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кәсіби функцияларды жанжалдарды болдырмай,  қоғам мүддесі үшін тиісті қамқорлық пен сақтықпен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адал және ақылмен орындау міндеттерін қабылдау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Қоғамның құрылымдық бөлімшелерінің бастықтары мен бас кеңсесінің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керлері дресс-кодты сақтауға міндетті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киім, сыртқы түрі кеңсе киімінің стиліне сәйкес келуі керек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 өмірінің іскерлік саласына арналған және матаны, түсті, 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пішімді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аксессуарларды таңдауда қата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дықпен, ұстамдылықпен </w:t>
      </w:r>
      <w:r w:rsidR="00840B19" w:rsidRP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және консерватизммен сипатталады</w:t>
      </w:r>
      <w:r w:rsidR="00840B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). 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Қабылдау терезелері мен үстелдерінде тұтынушыларды қабылдау жүргізетін жұмыскерлерге кеңсе 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киім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түрі, 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>үсті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ақ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асты 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қара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киім түсі,  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классикалық аяқ киім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белгіленеді.</w:t>
      </w:r>
      <w:r w:rsidR="00AF5FC9" w:rsidRPr="00AF5FC9">
        <w:rPr>
          <w:lang w:val="kk-KZ"/>
        </w:rPr>
        <w:t xml:space="preserve"> </w:t>
      </w:r>
      <w:r w:rsidR="00AF5FC9" w:rsidRP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Қоғамның жұмысшы және қызмет көрсетуші персоналы тиісті арнайы киім киюі тиіс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F5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FD69EA5" w14:textId="77777777" w:rsidR="005C26BA" w:rsidRDefault="005C26BA" w:rsidP="009D06BC">
      <w:pPr>
        <w:pStyle w:val="2"/>
        <w:numPr>
          <w:ilvl w:val="0"/>
          <w:numId w:val="0"/>
        </w:numPr>
        <w:tabs>
          <w:tab w:val="left" w:pos="708"/>
        </w:tabs>
        <w:ind w:firstLine="851"/>
        <w:contextualSpacing/>
        <w:rPr>
          <w:sz w:val="28"/>
          <w:szCs w:val="28"/>
          <w:lang w:val="kk-KZ"/>
        </w:rPr>
      </w:pPr>
    </w:p>
    <w:p w14:paraId="5790F848" w14:textId="02052A4F" w:rsidR="005C26BA" w:rsidRDefault="00AF5FC9" w:rsidP="009D06BC">
      <w:pPr>
        <w:pStyle w:val="2"/>
        <w:numPr>
          <w:ilvl w:val="0"/>
          <w:numId w:val="6"/>
        </w:numPr>
        <w:tabs>
          <w:tab w:val="left" w:pos="708"/>
        </w:tabs>
        <w:ind w:left="0" w:firstLine="851"/>
        <w:rPr>
          <w:sz w:val="28"/>
          <w:szCs w:val="28"/>
        </w:rPr>
      </w:pPr>
      <w:r>
        <w:rPr>
          <w:sz w:val="28"/>
          <w:szCs w:val="28"/>
          <w:lang w:val="kk-KZ"/>
        </w:rPr>
        <w:t>Жұмысты жоспарлау</w:t>
      </w:r>
    </w:p>
    <w:p w14:paraId="6F91C1E9" w14:textId="77777777" w:rsidR="009D06BC" w:rsidRDefault="009D06BC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0D17" w14:textId="6C0BE312" w:rsidR="005C26BA" w:rsidRPr="00AF5FC9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26BA" w:rsidRPr="00AF5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FC9" w:rsidRPr="00AF5FC9">
        <w:rPr>
          <w:rFonts w:ascii="Times New Roman" w:hAnsi="Times New Roman" w:cs="Times New Roman"/>
          <w:sz w:val="28"/>
          <w:szCs w:val="28"/>
          <w:lang w:val="kk-KZ"/>
        </w:rPr>
        <w:t>Қоғам жоспарлаудың келесі түрлерін қолданады: қысқа мерзімді, орта және ұзақ мерзімді жоспарлау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F5FC9" w:rsidRPr="00AF5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081887" w14:textId="126F0F05" w:rsidR="005C26BA" w:rsidRPr="00AF5FC9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65A">
        <w:rPr>
          <w:rFonts w:ascii="Times New Roman" w:hAnsi="Times New Roman" w:cs="Times New Roman"/>
          <w:sz w:val="28"/>
          <w:szCs w:val="28"/>
          <w:lang w:val="kk-KZ"/>
        </w:rPr>
        <w:t>3.2</w:t>
      </w:r>
      <w:r w:rsidR="005C26BA" w:rsidRPr="007F465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AF5FC9" w:rsidRPr="007F465A">
        <w:rPr>
          <w:rFonts w:ascii="Times New Roman" w:hAnsi="Times New Roman" w:cs="Times New Roman"/>
          <w:sz w:val="28"/>
          <w:szCs w:val="28"/>
          <w:lang w:val="kk-KZ"/>
        </w:rPr>
        <w:t xml:space="preserve">Ұзақ мерзімді жоспарлауға Қоғамның Директорлар кеңесі 5 жылға бекітетін және 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AF5FC9" w:rsidRPr="007F465A">
        <w:rPr>
          <w:rFonts w:ascii="Times New Roman" w:hAnsi="Times New Roman" w:cs="Times New Roman"/>
          <w:sz w:val="28"/>
          <w:szCs w:val="28"/>
          <w:lang w:val="kk-KZ"/>
        </w:rPr>
        <w:t xml:space="preserve"> бөлімдерден тұратын 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5FC9" w:rsidRPr="007F465A">
        <w:rPr>
          <w:rFonts w:ascii="Times New Roman" w:hAnsi="Times New Roman" w:cs="Times New Roman"/>
          <w:sz w:val="28"/>
          <w:szCs w:val="28"/>
          <w:lang w:val="kk-KZ"/>
        </w:rPr>
        <w:t>Астана-АЭК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F5FC9" w:rsidRPr="007F465A">
        <w:rPr>
          <w:rFonts w:ascii="Times New Roman" w:hAnsi="Times New Roman" w:cs="Times New Roman"/>
          <w:sz w:val="28"/>
          <w:szCs w:val="28"/>
          <w:lang w:val="kk-KZ"/>
        </w:rPr>
        <w:t xml:space="preserve"> АҚ даму жоспары жатады</w:t>
      </w:r>
      <w:r w:rsidR="00AF5FC9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</w:p>
    <w:p w14:paraId="4AA1BF78" w14:textId="2D546FF4" w:rsidR="00064737" w:rsidRPr="0042153C" w:rsidRDefault="0042153C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>өндірістік бағдарлама</w:t>
      </w:r>
      <w:r w:rsidR="005C26BA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A3B42EC" w14:textId="6D053D00" w:rsidR="005C26BA" w:rsidRPr="0042153C" w:rsidRDefault="0042153C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>инвестициялық бағдарлама</w:t>
      </w:r>
      <w:r w:rsidR="005C26BA" w:rsidRPr="004215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8339E5" w14:textId="05C4EF3D" w:rsidR="00911F71" w:rsidRPr="0042153C" w:rsidRDefault="0042153C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>кірістер мен шығыстар бюджеті</w:t>
      </w:r>
      <w:r w:rsidR="00064737" w:rsidRPr="004215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50B7B8" w14:textId="7F4471B4" w:rsidR="005C26BA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647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Қысқа мерзімді жоспарлауға Қоғамның Басқармасы бекітетін және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иректорлар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еңесі келісетін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оғамның 1 жылға арналған ағымдағы даму жоспары жатады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2153C" w:rsidRPr="0042153C">
        <w:rPr>
          <w:lang w:val="kk-KZ"/>
        </w:rPr>
        <w:t xml:space="preserve">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Ағымдағы даму жоспарының құрамына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бөлімдер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кіреді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43C1A23" w14:textId="77777777" w:rsidR="0042153C" w:rsidRPr="0042153C" w:rsidRDefault="0042153C" w:rsidP="0042153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өндірістік бағдарлама; </w:t>
      </w:r>
    </w:p>
    <w:p w14:paraId="10C36BE9" w14:textId="77777777" w:rsidR="0042153C" w:rsidRPr="0042153C" w:rsidRDefault="0042153C" w:rsidP="0042153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>инвестициялық бағдарлама;</w:t>
      </w:r>
    </w:p>
    <w:p w14:paraId="65FF4EAB" w14:textId="340F9027" w:rsidR="005C26BA" w:rsidRDefault="0042153C" w:rsidP="0042153C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153C">
        <w:rPr>
          <w:rFonts w:ascii="Times New Roman" w:hAnsi="Times New Roman" w:cs="Times New Roman"/>
          <w:sz w:val="28"/>
          <w:szCs w:val="28"/>
          <w:lang w:val="kk-KZ"/>
        </w:rPr>
        <w:t>кірістер мен шығыстар бюджеті</w:t>
      </w:r>
      <w:r w:rsidR="005C26BA" w:rsidRPr="004215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79D0B6" w14:textId="3193747E" w:rsidR="005C26BA" w:rsidRDefault="006E7CCB" w:rsidP="009D06B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3.4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26BA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Қоғамның даму жоспары мен бюджетінің іске асырылуын жалпы бақылауды Қоғамның Басқармасы жүзеге асырады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74B95ED" w14:textId="1C4104A3" w:rsidR="005C26BA" w:rsidRDefault="006E7CCB" w:rsidP="0042153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3.5.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Даму жоспары мен бюджетті түзету құрылымдық бөлімш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басшыларының қажетті растайтын материалдарды қоса бере отырып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 xml:space="preserve"> негізделген өтінімдері негізінде және белгіленген тәртіппен кейіннен 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153C" w:rsidRPr="0042153C">
        <w:rPr>
          <w:rFonts w:ascii="Times New Roman" w:hAnsi="Times New Roman" w:cs="Times New Roman"/>
          <w:sz w:val="28"/>
          <w:szCs w:val="28"/>
          <w:lang w:val="kk-KZ"/>
        </w:rPr>
        <w:t>бекіте отырып жүзеге асырылады</w:t>
      </w:r>
      <w:r w:rsidR="0042153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055BB417" w14:textId="77777777" w:rsidR="0042153C" w:rsidRPr="0042153C" w:rsidRDefault="0042153C" w:rsidP="0042153C">
      <w:pPr>
        <w:tabs>
          <w:tab w:val="num" w:pos="0"/>
        </w:tabs>
        <w:spacing w:after="0" w:line="240" w:lineRule="auto"/>
        <w:ind w:firstLine="851"/>
        <w:jc w:val="both"/>
        <w:rPr>
          <w:rStyle w:val="FontStyle19"/>
          <w:sz w:val="28"/>
          <w:szCs w:val="28"/>
          <w:lang w:val="kk-KZ"/>
        </w:rPr>
      </w:pPr>
    </w:p>
    <w:p w14:paraId="59C39D82" w14:textId="597FDE3F" w:rsidR="005C26BA" w:rsidRPr="0042153C" w:rsidRDefault="00064737" w:rsidP="009D06BC">
      <w:pPr>
        <w:tabs>
          <w:tab w:val="left" w:pos="203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2153C" w:rsidRPr="0042153C">
        <w:rPr>
          <w:rFonts w:ascii="Times New Roman" w:hAnsi="Times New Roman" w:cs="Times New Roman"/>
          <w:b/>
          <w:sz w:val="28"/>
          <w:szCs w:val="28"/>
          <w:lang w:val="kk-KZ"/>
        </w:rPr>
        <w:t>Қоғам шығаратын ресми құжаттарды дайындау және бұрыштама қою, оларға қол қою және бекіту тәртібі</w:t>
      </w:r>
    </w:p>
    <w:p w14:paraId="407E5A18" w14:textId="77777777" w:rsidR="005C26BA" w:rsidRDefault="005C26BA" w:rsidP="009D06BC">
      <w:pPr>
        <w:tabs>
          <w:tab w:val="left" w:pos="2039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532AB4" w14:textId="7E5B1F75" w:rsidR="005C26BA" w:rsidRPr="0042153C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42153C" w:rsidRPr="004215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Басқарма шешімдерін қабылдау рәсімі Басқарма туралы </w:t>
      </w:r>
      <w:r w:rsidR="0042153C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42153C" w:rsidRPr="004215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режемен және </w:t>
      </w:r>
      <w:r w:rsidR="0042153C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42153C" w:rsidRPr="004215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иректорлар </w:t>
      </w:r>
      <w:r w:rsidR="0042153C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42153C" w:rsidRPr="0042153C">
        <w:rPr>
          <w:rFonts w:ascii="Times New Roman" w:hAnsi="Times New Roman" w:cs="Times New Roman"/>
          <w:bCs/>
          <w:sz w:val="28"/>
          <w:szCs w:val="28"/>
          <w:lang w:val="kk-KZ"/>
        </w:rPr>
        <w:t>еңесінің басқа да шешімдерімен реттеледі</w:t>
      </w:r>
      <w:r w:rsidR="004215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</w:p>
    <w:p w14:paraId="739A0903" w14:textId="4D75D9ED" w:rsidR="005C26BA" w:rsidRDefault="00064737" w:rsidP="00BB3B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.2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Қоғамның атқарушы органының ұйымдастырушылық-құқықтық құжаттарын, өкімдік-құқықтық құжаттарын 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дайындау және бұрыштама қою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қол қою және бұрыштама қою тәртібі 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>Астана-АЭК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 құжатта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ма жасау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>, құжаттаманы басқару және электрондық құжат айналымы жүйелерін пайдалану қағидаларына сәйкес жүзеге асырылады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</w:p>
    <w:p w14:paraId="7758BF2F" w14:textId="3CEA2AB4" w:rsidR="005C26BA" w:rsidRPr="00494352" w:rsidRDefault="00064737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.3</w:t>
      </w:r>
      <w:r w:rsidR="005C26BA" w:rsidRPr="004215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Шарттар мен қосымша келісімдер тауарларды, жұмыстар мен көрсетілетін қызметтерді мемлекеттік сатып алу туралы шарттарды қоспағанда, 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>Астана-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Аймақтық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>лектржелілік Компания</w:t>
      </w:r>
      <w:r w:rsidR="00150BA2">
        <w:rPr>
          <w:rFonts w:ascii="Times New Roman" w:hAnsi="Times New Roman" w:cs="Times New Roman"/>
          <w:bCs/>
          <w:sz w:val="28"/>
          <w:szCs w:val="28"/>
          <w:lang w:val="kk-KZ"/>
        </w:rPr>
        <w:t>сы»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АҚ-да шарттарды жасасу және олардың орындалуын бақылау тәртібі туралы 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>режеге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т</w:t>
      </w:r>
      <w:r w:rsidR="00494352" w:rsidRPr="004943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ауарларды, жұмыстар мен көрсетілетін қызметтерді мемлекеттік сатып алуды жүзеге асыру кезінде 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94352" w:rsidRPr="00494352">
        <w:rPr>
          <w:rFonts w:ascii="Times New Roman" w:hAnsi="Times New Roman" w:cs="Times New Roman"/>
          <w:bCs/>
          <w:sz w:val="28"/>
          <w:szCs w:val="28"/>
          <w:lang w:val="kk-KZ"/>
        </w:rPr>
        <w:t>Астана-АЭК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494352" w:rsidRPr="004943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АҚ құрылымдық бөлімшелерінің </w:t>
      </w:r>
      <w:r w:rsidR="00494352" w:rsidRPr="0049435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арасындағы өзара іс-қимыл регламентіне сәйкес</w:t>
      </w:r>
      <w:r w:rsidR="00150BA2" w:rsidRPr="00150B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әзірленеді, бұрыштама қойылады және қол қойылады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150BA2" w:rsidRPr="00150BA2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 </w:t>
      </w:r>
      <w:r w:rsidR="00150BA2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 </w:t>
      </w:r>
      <w:r w:rsidR="004943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2AB5B19" w14:textId="77777777"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D28CA6" w14:textId="4B0056F5" w:rsidR="005C26BA" w:rsidRDefault="00064737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5C26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42153C" w:rsidRPr="0042153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Қоғамның мөрлері мен мөр</w:t>
      </w:r>
      <w:r w:rsidR="0042153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таңбалары</w:t>
      </w:r>
    </w:p>
    <w:p w14:paraId="026A897C" w14:textId="77777777"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2910F8" w14:textId="46981C95"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Қоғамның мөрлерін, мөрта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ңбаларын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алуды, пайдалануды, сақтауды және жоюды, сондай-ақ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оғамның мөрлері мен мөрта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ңбаларын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және беру журналын жүргізуді Басқарма төрағасының бұйрықтарымен тағайындалатын лауазымды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тұлғалар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5E7CD967" w14:textId="7FC55F09"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bCs/>
          <w:sz w:val="28"/>
          <w:szCs w:val="28"/>
          <w:lang w:val="kk-KZ"/>
        </w:rPr>
        <w:t>.2</w:t>
      </w:r>
      <w:r w:rsidR="005C26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Қоғамның мөрлері мен мөртаңбалары бар барлық іс-әрекеттер 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3A3F7C" w:rsidRPr="003A3F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және мемлекеттік емес ұйымдарда 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3A3F7C" w:rsidRPr="003A3F7C">
        <w:rPr>
          <w:rFonts w:ascii="Times New Roman" w:hAnsi="Times New Roman" w:cs="Times New Roman"/>
          <w:bCs/>
          <w:sz w:val="28"/>
          <w:szCs w:val="28"/>
          <w:lang w:val="kk-KZ"/>
        </w:rPr>
        <w:t>ұжатта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>ма жасау</w:t>
      </w:r>
      <w:r w:rsidR="003A3F7C" w:rsidRPr="003A3F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құжаттаманы басқарудың үлгілік қағидаларына сәйкес есепке алу (беру, сақтау) журналында тіркеледі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</w:p>
    <w:p w14:paraId="76AD370E" w14:textId="12F9D39C"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Қоғамның елтаңбалы мөрімен Басқарма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өрағасы мен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асқарма төрағасының орынбасарлары қол қойған құжаттама куәландырылады. Елтаңбалы мөр бас бухгалтерде сақталады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E2610D7" w14:textId="7E59C682" w:rsidR="005C26BA" w:rsidRDefault="00064737" w:rsidP="009D06BC">
      <w:pPr>
        <w:shd w:val="clear" w:color="auto" w:fill="FFFFFF"/>
        <w:spacing w:after="0" w:line="240" w:lineRule="auto"/>
        <w:ind w:right="94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.4.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Персоналмен жұмыс ж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өні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ндегі б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лім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ерсоналмен жұмыс жөніндегі бөлім) деген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бедері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бар дөңгелек мөр еңбек кітапшалары, іссапар куәліктері, жұмыс орнынан және отбасы құрамы туралы анықтамалар, медициналық тексеруге жолдамалар,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керлердің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мінездемелері,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практикадан өтіп жатқан студенттердің күнделіктері сияқты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еке құрам және кадрлар жөніндегі құжаттарға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қойылады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560F294" w14:textId="27A065E1" w:rsidR="005C26BA" w:rsidRDefault="00064737" w:rsidP="003A3F7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.5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Техникалық құжаттар үшін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бедері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бар дөңгелек мөр Басқарма төрағасының өндіріс жөніндегі орынбасарында сақталады және оның қолын, сондай-ақ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құжаттар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кез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де куәландырады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тұтынушы мен энергия беруші ұйым арасындағы теңгерімдік тиесілігі және пайдалану жауапкершілігі бойынша шекараларды бөлу актілері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салынған объектіні пайдалануға қабылдау сәйкестігі туралы декларация; монтаждалған жабдықтың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тізімдемесі;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электр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онтаждау жұмыстарының техникалық дайындығы актісі;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монтаждау үшін жабдықтар мен материалдарды қабылдау актісі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техникалық сипаттамалар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ды қамтитын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өзге де құжаттар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өндірістік қызметтердің журналдарын нөмірлеу және тігу кезінде.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56517B" w14:textId="54E2B1D1" w:rsidR="002F5D97" w:rsidRDefault="00064737" w:rsidP="003A3F7C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2F5D97">
        <w:rPr>
          <w:rFonts w:ascii="Times New Roman" w:hAnsi="Times New Roman" w:cs="Times New Roman"/>
          <w:color w:val="000000"/>
          <w:sz w:val="28"/>
          <w:szCs w:val="28"/>
          <w:lang w:val="kk-KZ"/>
        </w:rPr>
        <w:t>.6</w:t>
      </w:r>
      <w:r w:rsidR="005C26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Қоғам жоғарыда көрсетілген мөрлерге қосымша құжатта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 жасау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қағидаларында көрсетілген 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келесі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мөрлерге ие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кіріс және шығыс құжаттар үшін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объектіні электрмен жабдықтау жобасын келісу үшін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A3F7C" w:rsidRPr="003A3F7C">
        <w:rPr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электр желілері трассасының өтуін келісу үшін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шот-фактуралар үшін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A3F7C" w:rsidRP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құжаттардың көшірмелерін растау үшін.</w:t>
      </w:r>
      <w:r w:rsidR="003A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14:paraId="17CC873B" w14:textId="77777777" w:rsidR="003A3F7C" w:rsidRDefault="003A3F7C" w:rsidP="003A3F7C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C5B6A5" w14:textId="64AE66AB" w:rsidR="005C26BA" w:rsidRDefault="00064737" w:rsidP="003A3F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5C26B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3A3F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Азаматтарды қабылдауды ұйымдастыру, кіріс хат-хабарларды қарау, шығыс хат-хабарларды өңдеу, жөнелту</w:t>
      </w:r>
      <w:r w:rsidR="003A3F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68FC9E12" w14:textId="77777777" w:rsidR="005C26BA" w:rsidRPr="003A3F7C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491957" w14:textId="1011B185" w:rsidR="003D6EA2" w:rsidRPr="003A3F7C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Келушілерді қабылдауды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асқарма төрағасы, оның орынбасарлары, құрылымдық бөлімшелердің бастықтары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асқарма төрағасы бекіткен кесте бойынша жүргізеді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Келушілерді қабылдау кестесі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оғамның бірінші қабатында орналастырылады.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5E01AA" w14:textId="1C7534DB" w:rsidR="005C26BA" w:rsidRDefault="00064737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6.2</w:t>
      </w:r>
      <w:r w:rsidR="002F5D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Тұтынушыларға қызмет көрсету сапасын қамтамасыз ету мақсатында құрылымдық бөлімшелердің бастықтары өз қызметтері мен бөлімдерінің жұмысындағы өзгерістер мен толықтырулар туралы анық ақпаратты алдын ала беруге міндетті.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2728F2E" w14:textId="50D1164C" w:rsidR="005C26BA" w:rsidRDefault="00AE235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Қоғамда кіріс хат-хабарларды қабылдау, өңдеу, қарау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және шығыс хат-хабарларды,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ішкі құжаттарды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өңдеу,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жөнелту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ді ұйымдастыру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оғамның құжаттама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құжаттама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басқару қағидаларымен регламенттеледі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0FEBA8F0" w14:textId="77777777"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897C29" w14:textId="7F4B74C6" w:rsidR="005C26BA" w:rsidRDefault="00AE2351" w:rsidP="003A3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отырысын, апта сайынғы кеңейтілген </w:t>
      </w:r>
      <w:r w:rsidR="003A3F7C">
        <w:rPr>
          <w:rFonts w:ascii="Times New Roman" w:hAnsi="Times New Roman" w:cs="Times New Roman"/>
          <w:b/>
          <w:sz w:val="28"/>
          <w:szCs w:val="28"/>
          <w:lang w:val="kk-KZ"/>
        </w:rPr>
        <w:t>мәжілісті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>, Тех</w:t>
      </w:r>
      <w:r w:rsidR="003A3F7C">
        <w:rPr>
          <w:rFonts w:ascii="Times New Roman" w:hAnsi="Times New Roman" w:cs="Times New Roman"/>
          <w:b/>
          <w:sz w:val="28"/>
          <w:szCs w:val="28"/>
          <w:lang w:val="kk-KZ"/>
        </w:rPr>
        <w:t>кеңес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отырысының, әртүрлі комиссиялар мен қызметкерлердің жалпы жиналыстарының отырысын өткізу тәртібі</w:t>
      </w:r>
      <w:r w:rsid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406CD409" w14:textId="77777777"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0F3E61" w14:textId="495E47E4" w:rsidR="005C26BA" w:rsidRPr="00AE2351" w:rsidRDefault="00AE235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D6EA2" w:rsidRPr="00AE2351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Басқарма отырысын өткізу тәртібі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Астана-АЭК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АҚ Басқармасы туралы ережемен регламенттеледі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Басқарма мүшелері мен қызметкерлер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Басқарма отырысының хаттамасынан үзінді көшірмелер беру тапсырмалардың сипатына сәйкес жүргізіледі.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5D8D24D" w14:textId="73E36D4D" w:rsidR="005C26BA" w:rsidRPr="003A3F7C" w:rsidRDefault="00F455FC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D6EA2" w:rsidRPr="00AE2351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AE23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>Басқарма отырыстарының хаттамалары, сондай-ақ о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 Басқарма хатшысында сақталады және қолжетімділігі шектеулі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3F7C"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089D42" w14:textId="75C41ADC" w:rsidR="005C26BA" w:rsidRPr="00AE2351" w:rsidRDefault="00F455FC" w:rsidP="009D06BC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 w:rsidRPr="00E21721">
        <w:rPr>
          <w:rFonts w:ascii="Times New Roman" w:hAnsi="Times New Roman" w:cs="Times New Roman"/>
          <w:b/>
          <w:sz w:val="28"/>
          <w:szCs w:val="28"/>
          <w:lang w:val="kk-KZ"/>
        </w:rPr>
        <w:t>.3</w:t>
      </w:r>
      <w:r w:rsidR="005C26BA" w:rsidRPr="00E21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 Басқармасының апта сайынғы кеңейтілген </w:t>
      </w:r>
      <w:r w:rsidR="003A3F7C">
        <w:rPr>
          <w:rFonts w:ascii="Times New Roman" w:hAnsi="Times New Roman" w:cs="Times New Roman"/>
          <w:b/>
          <w:sz w:val="28"/>
          <w:szCs w:val="28"/>
          <w:lang w:val="kk-KZ"/>
        </w:rPr>
        <w:t>мәжілістері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>келесі</w:t>
      </w:r>
      <w:r w:rsidR="003A3F7C" w:rsidRPr="003A3F7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тәртіппен өткізіледі</w:t>
      </w:r>
      <w:r w:rsidR="003A3F7C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3A3F7C" w:rsidRP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3F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43255C0" w14:textId="5E38B8F5" w:rsidR="003A3F7C" w:rsidRDefault="003A3F7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Басқарма төрағасының орынбасарларының, бас инженердің және оның орынбасарының, құрылымдық бөлімшелер бастықтарының қатысуымен Қоғам Басқармасының апта сайынғы кеңейтілген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мәжілістері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аптаның әр дүйсенбісінде өткізіледі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2E19B7" w14:textId="24F63E90" w:rsidR="003A3F7C" w:rsidRDefault="003A3F7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>Құрылымдық бөлімшелердің кейбір бастықтары болмаған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ішінде қысқа мерзімге болмаған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жағдайда, оның орнына аталған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мәжілістерге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олардың орынбасарлары қатысуға тиіс, егер штат кестесінде орынбасарлар көзделмесе, бұл жағдайда осы құрылымдық бөлімшелердің жетекші мамандары қатысады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A3F7C">
        <w:rPr>
          <w:lang w:val="kk-KZ"/>
        </w:rPr>
        <w:t xml:space="preserve"> 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тұлғалар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өткен отырыста қаралған өз мәселелері бойынша отырысқа дайындал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>келу</w:t>
      </w:r>
      <w:r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8592D2" w14:textId="6EAFA02F" w:rsidR="005C26BA" w:rsidRDefault="003A3F7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Басқарманың апта сайынғы кеңейтілген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мәжілістерін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>асқарма төрағасы, ал ол болмаған кезде Басқарма төрағасының тапсырмасы бойынша Басқарма төрағасының орынбасары өткізеді.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5E2B5A" w14:textId="3E6E3A5E" w:rsidR="005C26BA" w:rsidRDefault="003A3F7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Барлық апта сайынғы кеңейтілген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мәжілістерде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хаттамасын жүргізетін өндірістік-техникалық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3A3F7C">
        <w:rPr>
          <w:rFonts w:ascii="Times New Roman" w:hAnsi="Times New Roman" w:cs="Times New Roman"/>
          <w:sz w:val="28"/>
          <w:szCs w:val="28"/>
          <w:lang w:val="kk-KZ"/>
        </w:rPr>
        <w:t>кері хатшы болып табылады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F465A">
        <w:rPr>
          <w:rFonts w:ascii="Times New Roman" w:hAnsi="Times New Roman" w:cs="Times New Roman"/>
          <w:sz w:val="28"/>
          <w:szCs w:val="28"/>
          <w:lang w:val="kk-KZ"/>
        </w:rPr>
        <w:t xml:space="preserve"> онда </w:t>
      </w:r>
      <w:r w:rsidR="007F465A" w:rsidRPr="007F465A">
        <w:rPr>
          <w:rFonts w:ascii="Times New Roman" w:hAnsi="Times New Roman" w:cs="Times New Roman"/>
          <w:sz w:val="28"/>
          <w:szCs w:val="28"/>
          <w:lang w:val="kk-KZ"/>
        </w:rPr>
        <w:t>өткізу күні, қатысушылардың тізімі, мәселелерді қарау барысында жасалған тапсырмалар, оларды орындауға жауапты тұлғалар және тапсырмаларды орындау мерзімі көрсетіледі</w:t>
      </w:r>
      <w:r w:rsidR="007F46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sz w:val="28"/>
          <w:szCs w:val="28"/>
          <w:lang w:val="kk-KZ"/>
        </w:rPr>
        <w:t>Хаттамаға төрағалық етуші тұлға және хаттаманы жүргізген хатшы қол қояды.</w:t>
      </w:r>
    </w:p>
    <w:p w14:paraId="20A375FA" w14:textId="447BAF33" w:rsidR="00EC0751" w:rsidRDefault="00EC075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Хаттаманың көшірмесін хаттаманы жүргізген хатшы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>Файл-сервер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кеңейтілген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деп аталатын желілік папкаға орналастырады,</w:t>
      </w:r>
      <w:r w:rsidRPr="00EC0751">
        <w:rPr>
          <w:lang w:val="kk-KZ"/>
        </w:rPr>
        <w:t xml:space="preserve"> 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>сондай ақ корпоративтік пошта арқылы тарату жүзеге асырылады,</w:t>
      </w:r>
      <w:r w:rsidRPr="00EC0751">
        <w:rPr>
          <w:lang w:val="kk-KZ"/>
        </w:rPr>
        <w:t xml:space="preserve"> 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>сондай-ақ хаттаманың көшірмесін хаттама тармақтарының орындалуына жауапты тұлғаларға, Басқарма төрағасының орынбасар</w:t>
      </w:r>
      <w:r>
        <w:rPr>
          <w:rFonts w:ascii="Times New Roman" w:hAnsi="Times New Roman" w:cs="Times New Roman"/>
          <w:sz w:val="28"/>
          <w:szCs w:val="28"/>
          <w:lang w:val="kk-KZ"/>
        </w:rPr>
        <w:t>ларына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хаттамамен танысу 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lastRenderedPageBreak/>
        <w:t>парағына сәйкес дербес тапсыр</w:t>
      </w:r>
      <w:r>
        <w:rPr>
          <w:rFonts w:ascii="Times New Roman" w:hAnsi="Times New Roman" w:cs="Times New Roman"/>
          <w:sz w:val="28"/>
          <w:szCs w:val="28"/>
          <w:lang w:val="kk-KZ"/>
        </w:rPr>
        <w:t>ыла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Мәжіліс 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хаттамасының көшірмесі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өткізілгеннен кейін 2 (екі) күн ішінде тапсырылады.</w:t>
      </w:r>
    </w:p>
    <w:p w14:paraId="7A21DC64" w14:textId="17A33D1E" w:rsidR="005C26BA" w:rsidRDefault="007F465A" w:rsidP="00EC075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Хаттамада көрсетілген тапсырмалардың орындалуын бақылауды өндірістік-техникалық қызметтің басшысы жүзеге асырады, ол апта соңында 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C0751" w:rsidRPr="00EC0751">
        <w:rPr>
          <w:rFonts w:ascii="Times New Roman" w:hAnsi="Times New Roman" w:cs="Times New Roman"/>
          <w:sz w:val="28"/>
          <w:szCs w:val="28"/>
          <w:lang w:val="kk-KZ"/>
        </w:rPr>
        <w:t>асқарма төрағасының қарауына хаттамалық тапсырмалардың орындалуы туралы папка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EC0751"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қалыптастырады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26BA"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010DF2B" w14:textId="2E89E8FA"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.4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кеңестің отырыстары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>Қоғамның техникалық кеңесі туралы ережеге сәйкес өткізіледі</w:t>
      </w:r>
      <w:r w:rsidR="00EC075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24E2B65" w14:textId="6113CD23"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.5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>Басқарманың, Басқарма төрағасының өкімдік құжаттарымен құрылған</w:t>
      </w:r>
      <w:r w:rsidR="00EC0751" w:rsidRP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түрлі комиссиялардың отырыстары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тиісті комиссия туралы ережеге сәйкес өткізіледі. </w:t>
      </w:r>
      <w:r w:rsid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>Ережелерді комиссия құру мәселесі тапсырылған не бастамашылық жасалған құрылымдық бөлімше әзірлейді.</w:t>
      </w:r>
      <w:r w:rsidR="00EC07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>Әр түрлі комиссиялар отырыстарының хаттамасын хатшы жүргізеді, ол комиссия туралы ережені, хаттаманың және оларға арналған материалдардың түпнұсқасын сақтайды.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7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BE39311" w14:textId="05BEB76E" w:rsidR="005C26BA" w:rsidRDefault="00E2172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D6EA2">
        <w:rPr>
          <w:rFonts w:ascii="Times New Roman" w:hAnsi="Times New Roman" w:cs="Times New Roman"/>
          <w:b/>
          <w:sz w:val="28"/>
          <w:szCs w:val="28"/>
          <w:lang w:val="kk-KZ"/>
        </w:rPr>
        <w:t>.6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Жедел мәселелер бойынша </w:t>
      </w:r>
      <w:r w:rsidR="00EC0751">
        <w:rPr>
          <w:rFonts w:ascii="Times New Roman" w:hAnsi="Times New Roman" w:cs="Times New Roman"/>
          <w:b/>
          <w:sz w:val="28"/>
          <w:szCs w:val="28"/>
          <w:lang w:val="kk-KZ"/>
        </w:rPr>
        <w:t>мәжілістер</w:t>
      </w:r>
      <w:r w:rsidR="00EC0751" w:rsidRP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51" w:rsidRPr="00EC07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Басқарма төрағасының, оның орынбасарларының, Қоғамның құрылымдық бөлімшелері бастықтарының бастамасымен өткізіледі. </w:t>
      </w:r>
      <w:r w:rsidR="00EC0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AA1DF7F" w14:textId="05EB9146" w:rsidR="00EC0751" w:rsidRPr="00EC0751" w:rsidRDefault="00EC0751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Оларды өткізу үшін материалдар дайындауды, шақырылған адамдардың келуін қамтамасыз етуді,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асқарма төрағасы, оның орынбасарлары өткізетін жедел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мәжілістердің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хаттамаларын жасауды </w:t>
      </w:r>
      <w:r>
        <w:rPr>
          <w:rFonts w:ascii="Times New Roman" w:hAnsi="Times New Roman" w:cs="Times New Roman"/>
          <w:sz w:val="28"/>
          <w:szCs w:val="28"/>
          <w:lang w:val="kk-KZ"/>
        </w:rPr>
        <w:t>мәжілісте</w:t>
      </w:r>
      <w:r w:rsidRPr="00EC0751">
        <w:rPr>
          <w:rFonts w:ascii="Times New Roman" w:hAnsi="Times New Roman" w:cs="Times New Roman"/>
          <w:sz w:val="28"/>
          <w:szCs w:val="28"/>
          <w:lang w:val="kk-KZ"/>
        </w:rPr>
        <w:t xml:space="preserve"> төрағалық етуші тұлға тағайындаған хатшы не мәселені қозғаған құрылымдық бөлімшенің қызметкері жүзеге асырады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CB7D79" w14:textId="4C47DC81" w:rsidR="005C26BA" w:rsidRPr="004749AE" w:rsidRDefault="004749AE" w:rsidP="004749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9AE">
        <w:rPr>
          <w:rFonts w:ascii="Times New Roman" w:hAnsi="Times New Roman" w:cs="Times New Roman"/>
          <w:sz w:val="28"/>
          <w:szCs w:val="28"/>
          <w:lang w:val="kk-KZ"/>
        </w:rPr>
        <w:t>Хаттаманың түпнұсқасы қоса берілген материалдармен бірге хатшыда сақталады және оның көшірмесі барлық мүдделі тұлғаларға (Басқарма төрағасының орынбасарларына, жауапты тұлғаларға, құрылымдық бөлімшелердің басшыларына) берілуі мүмкін.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5996673" w14:textId="673483D3"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7.7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749AE" w:rsidRPr="004749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 қызметкерлерінің жалпы жиналысы </w:t>
      </w:r>
      <w:r w:rsidR="004749AE" w:rsidRPr="004749AE">
        <w:rPr>
          <w:rFonts w:ascii="Times New Roman" w:hAnsi="Times New Roman" w:cs="Times New Roman"/>
          <w:bCs/>
          <w:sz w:val="28"/>
          <w:szCs w:val="28"/>
          <w:lang w:val="kk-KZ"/>
        </w:rPr>
        <w:t>қажет болған жағдайда Басқарма төрағасының тапсырмасы бойынша өткізіледі.</w:t>
      </w:r>
      <w:r w:rsidR="004749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68FBF4EF" w14:textId="6825E414" w:rsidR="005C26BA" w:rsidRDefault="00E21721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1721">
        <w:rPr>
          <w:rFonts w:ascii="Times New Roman" w:hAnsi="Times New Roman" w:cs="Times New Roman"/>
          <w:sz w:val="28"/>
          <w:szCs w:val="28"/>
          <w:lang w:val="kk-KZ"/>
        </w:rPr>
        <w:t>7.8</w:t>
      </w:r>
      <w:r w:rsidR="005C26BA" w:rsidRPr="00E21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749AE" w:rsidRPr="004749AE">
        <w:rPr>
          <w:rFonts w:ascii="Times New Roman" w:hAnsi="Times New Roman" w:cs="Times New Roman"/>
          <w:sz w:val="28"/>
          <w:szCs w:val="28"/>
          <w:lang w:val="kk-KZ"/>
        </w:rPr>
        <w:t>Қызметкерлердің Басқарма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 отырыстарында</w:t>
      </w:r>
      <w:r w:rsidR="004749AE" w:rsidRPr="004749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9AE" w:rsidRPr="004749AE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кеңес және жедел, жоспарлы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мәжілістерде</w:t>
      </w:r>
      <w:r w:rsidR="004749AE" w:rsidRPr="004749AE">
        <w:rPr>
          <w:rFonts w:ascii="Times New Roman" w:hAnsi="Times New Roman" w:cs="Times New Roman"/>
          <w:sz w:val="28"/>
          <w:szCs w:val="28"/>
          <w:lang w:val="kk-KZ"/>
        </w:rPr>
        <w:t xml:space="preserve"> қабылданған шешімдерді орындамауы Қазақстан Республикасының еңбек заңнамасында көзделген тәртіптік жауаптылыққа әкеп соғады</w:t>
      </w:r>
      <w:r w:rsidR="004749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4F066A4" w14:textId="77777777" w:rsidR="005C26BA" w:rsidRPr="00AE29EA" w:rsidRDefault="005C26BA" w:rsidP="009D06BC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9E780C" w14:textId="7FBC4F7C" w:rsidR="005C26BA" w:rsidRPr="00AE29EA" w:rsidRDefault="00DB0CEC" w:rsidP="00DB0CEC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b/>
          <w:sz w:val="28"/>
          <w:szCs w:val="28"/>
          <w:lang w:val="kk-KZ"/>
        </w:rPr>
        <w:t>Қоғамның басқа ұйымдармен өзара іс-қимылы</w:t>
      </w:r>
    </w:p>
    <w:p w14:paraId="1B702F5D" w14:textId="77777777" w:rsidR="005C26BA" w:rsidRPr="00AE29E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D5D5CE" w14:textId="11338884"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Басқарма төрағасы, оның орынбасарлары </w:t>
      </w:r>
      <w:r w:rsidR="00BB3BD4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әкімі, оның орынбасарлары өткізетін жалпықалалық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лездеме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лерге,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мәжілістерге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 және өзге де іс-шараларға қатысады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>қоғамның мүдделерін білдіре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B782390" w14:textId="7A432DA1"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EF3C2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Басқарма төрағасы орынбасарларының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>оғам мүдделерін білдіруі, басқа ұйымдармен өзара іс-қимыл жасауы Қоғамның Басқармасы туралы ережеге сәйкес жүзеге асырылады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2AF94273" w14:textId="7A4E12A5" w:rsidR="005C26BA" w:rsidRDefault="00DB0CEC" w:rsidP="009D06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бөлімшелер бастықтарының қоғам мүдделерін білдіруі, басқа ұйымдармен өзара іс-қимыл жасауы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асқарма төрағасы беретін және олардың өкілеттіктерін айқындайтын сенімхат негізінде, сондай-ақ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Басқарма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>өрағасы мен оның орынбасарларының ауызша тапсырмасы бойынша жүзеге асырылады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37770846" w14:textId="77777777" w:rsidR="005C26B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853EBE" w14:textId="0B047191" w:rsidR="005C26BA" w:rsidRPr="00AE29EA" w:rsidRDefault="00DB0CEC" w:rsidP="00DB0CEC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5C26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b/>
          <w:sz w:val="28"/>
          <w:szCs w:val="28"/>
          <w:lang w:val="kk-KZ"/>
        </w:rPr>
        <w:t>Қоғам қызметкерлерінің тұтынушылармен өзара іс-қимылы</w:t>
      </w:r>
    </w:p>
    <w:p w14:paraId="4EC4ECA5" w14:textId="77777777" w:rsidR="005C26BA" w:rsidRDefault="005C26BA" w:rsidP="009D06BC">
      <w:pPr>
        <w:pStyle w:val="21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B745E3" w14:textId="1F101EC6" w:rsidR="005C26BA" w:rsidRDefault="00DB0CEC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D6EA2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Ұзақ мерзімді, өзара тиімді және тиімді өзара байланыстарды орнату және қолдау, өзінің күнделікті, кәсіби функцияларын орындау кезінде тұтынушылар алдында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 xml:space="preserve">оғамның оң имиджін қалыптастыру және беделін нығайту мақсатында 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E29EA" w:rsidRPr="00AE29EA">
        <w:rPr>
          <w:rFonts w:ascii="Times New Roman" w:hAnsi="Times New Roman" w:cs="Times New Roman"/>
          <w:sz w:val="28"/>
          <w:szCs w:val="28"/>
          <w:lang w:val="kk-KZ"/>
        </w:rPr>
        <w:t>оғамның мүдделерін білдіретін әрбір қызметкер</w:t>
      </w:r>
      <w:r w:rsidR="00AE29E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010E66" w14:textId="78AFD6E4" w:rsidR="005C26BA" w:rsidRDefault="00430E60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E60">
        <w:rPr>
          <w:rFonts w:ascii="Times New Roman" w:hAnsi="Times New Roman" w:cs="Times New Roman"/>
          <w:sz w:val="28"/>
          <w:szCs w:val="28"/>
          <w:lang w:val="kk-KZ"/>
        </w:rPr>
        <w:t xml:space="preserve">тұтынушыға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>оғамның негізгі қызметімен тығыз байланысы бар субъект ретінде қарау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5C26B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8923F7D" w14:textId="05937BE9" w:rsidR="005C26BA" w:rsidRDefault="00430E60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E60">
        <w:rPr>
          <w:rFonts w:ascii="Times New Roman" w:hAnsi="Times New Roman" w:cs="Times New Roman"/>
          <w:sz w:val="28"/>
          <w:szCs w:val="28"/>
          <w:lang w:val="kk-KZ"/>
        </w:rPr>
        <w:t>қызметкердің тұтынушымен өзара іс-қимылы қандай нысанда жүзеге асырылатынына қарамастан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>жеке кездесу, телефон қоңырауы, жазбаша сұрау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салу)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>, өз міндеттеріне бірдей жауапкершілікпен қарау</w:t>
      </w:r>
      <w:r>
        <w:rPr>
          <w:rFonts w:ascii="Times New Roman" w:hAnsi="Times New Roman" w:cs="Times New Roman"/>
          <w:sz w:val="28"/>
          <w:szCs w:val="28"/>
          <w:lang w:val="kk-KZ"/>
        </w:rPr>
        <w:t>ға;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0C45C9F" w14:textId="7E6BD4B1" w:rsidR="00430E60" w:rsidRDefault="00430E60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E60">
        <w:rPr>
          <w:rFonts w:ascii="Times New Roman" w:hAnsi="Times New Roman" w:cs="Times New Roman"/>
          <w:sz w:val="28"/>
          <w:szCs w:val="28"/>
          <w:lang w:val="kk-KZ"/>
        </w:rPr>
        <w:t>әрбір тұтынушыға жанашырлық таныту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>, өз құзыреті мен өкілеттігі шеңберінде Қоғам көрсететін қызметтерге қатысты барынша толық және шынайы, уақтылы ақпаратпен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ге;</w:t>
      </w:r>
      <w:r w:rsidRPr="00430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9A6F7C" w14:textId="42843F22" w:rsidR="005C26BA" w:rsidRDefault="00430E60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E60">
        <w:rPr>
          <w:rFonts w:ascii="Times New Roman" w:hAnsi="Times New Roman" w:cs="Times New Roman"/>
          <w:sz w:val="28"/>
          <w:szCs w:val="28"/>
          <w:lang w:val="kk-KZ"/>
        </w:rPr>
        <w:t>тұтынушылардан келіп түсетін барлық сұраныстарды қабылдап, оларға жедел және уақтылы қызмет көрсетуді қамтамасыз ете отырып, уақтылы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ге; </w:t>
      </w:r>
    </w:p>
    <w:p w14:paraId="68B3B00D" w14:textId="641934DC" w:rsidR="005C26BA" w:rsidRPr="00430E60" w:rsidRDefault="00430E60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E60">
        <w:rPr>
          <w:rFonts w:ascii="Times New Roman" w:hAnsi="Times New Roman" w:cs="Times New Roman"/>
          <w:sz w:val="28"/>
          <w:szCs w:val="28"/>
          <w:lang w:val="kk-KZ"/>
        </w:rPr>
        <w:t>электрондық пошта, телефон қоңырауы арқылы тұтынушылардың өтініштерін еле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усіз қалдырамауға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075D1EA" w14:textId="528913C3" w:rsidR="005C26BA" w:rsidRDefault="005A4FFD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4FFD">
        <w:rPr>
          <w:rFonts w:ascii="Times New Roman" w:hAnsi="Times New Roman" w:cs="Times New Roman"/>
          <w:sz w:val="28"/>
          <w:szCs w:val="28"/>
          <w:lang w:val="kk-KZ"/>
        </w:rPr>
        <w:t>тұтынушы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шолу</w:t>
      </w:r>
      <w:r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үшін оңай қол жетімді жерде қызметкердің тегі, аты, әкесінің аты және лауазымы </w:t>
      </w:r>
      <w:r>
        <w:rPr>
          <w:rFonts w:ascii="Times New Roman" w:hAnsi="Times New Roman" w:cs="Times New Roman"/>
          <w:sz w:val="28"/>
          <w:szCs w:val="28"/>
          <w:lang w:val="kk-KZ"/>
        </w:rPr>
        <w:t>жазылған</w:t>
      </w:r>
      <w:r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белгінің</w:t>
      </w:r>
      <w:r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болуы, телефон арқылы байланысқан кезде тегі мен лауазымын атау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ға;  </w:t>
      </w:r>
    </w:p>
    <w:p w14:paraId="5302ED20" w14:textId="4B505033" w:rsidR="005C26BA" w:rsidRDefault="005A4FFD" w:rsidP="009D06BC">
      <w:pPr>
        <w:pStyle w:val="21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4FFD">
        <w:rPr>
          <w:rFonts w:ascii="Times New Roman" w:hAnsi="Times New Roman" w:cs="Times New Roman"/>
          <w:sz w:val="28"/>
          <w:szCs w:val="28"/>
          <w:lang w:val="kk-KZ"/>
        </w:rPr>
        <w:t>қажет болған жағдайда алынған барлық ақпаратты Қоғам басшылығының назарына жеткізу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міндетті. </w:t>
      </w:r>
    </w:p>
    <w:p w14:paraId="3A6FB434" w14:textId="632188D2" w:rsidR="005C26BA" w:rsidRDefault="005A4FFD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A60F46C" w14:textId="6C1B105F" w:rsidR="005C26BA" w:rsidRPr="005A4FFD" w:rsidRDefault="005C26BA" w:rsidP="00DB0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B0CE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A4F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4FFD" w:rsidRPr="005A4FFD">
        <w:rPr>
          <w:rFonts w:ascii="Times New Roman" w:hAnsi="Times New Roman" w:cs="Times New Roman"/>
          <w:b/>
          <w:sz w:val="28"/>
          <w:szCs w:val="28"/>
          <w:lang w:val="kk-KZ"/>
        </w:rPr>
        <w:t>Қоғамның жұртшылықпен, БАҚ-пен өзара іс-қимылы</w:t>
      </w:r>
    </w:p>
    <w:p w14:paraId="248DC2A8" w14:textId="77777777" w:rsidR="005C26BA" w:rsidRPr="00DB0CEC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715E53" w14:textId="2208AE92" w:rsidR="005C26BA" w:rsidRPr="005A4FFD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құралдарымен өзара іс-қимыл жасау, жұмыс нәтижелері бойынша материалдарды және Қоғамның қызметі туралы өзге де мәліметтерді 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оғамның интернет-ресурсында Қазақстан Республикасы заңнамасының сақталуын ескере отырып, бұқаралық ақпарат құралдарында орналастыру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баспасөз конференцияларын, брифингтерді және басқа да 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көпшілік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іс-шараларды өткізуді </w:t>
      </w:r>
      <w:r w:rsidR="00BB3BD4" w:rsidRPr="00BB3BD4">
        <w:rPr>
          <w:rFonts w:ascii="Times New Roman" w:hAnsi="Times New Roman" w:cs="Times New Roman"/>
          <w:sz w:val="28"/>
          <w:szCs w:val="28"/>
          <w:lang w:val="kk-KZ"/>
        </w:rPr>
        <w:t xml:space="preserve">PR </w:t>
      </w:r>
      <w:r w:rsidR="00BB3BD4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="00BB3BD4" w:rsidRPr="00BB3B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B3B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испетчерлік технологиялық басқару құралдары қызметімен бірлесіп ұйымдастырады.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6E71F730" w14:textId="000BA255" w:rsidR="00BB3BD4" w:rsidRPr="00494352" w:rsidRDefault="003D6EA2" w:rsidP="00BB3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Қоғамның ресми интернет-ресурсы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арнайы техникалық және бағдарламалық құралдардың көмегімен дайындалған және ғаламдық интернет желісі арқылы электрондық-цифрлық нысанда бұқаралық ақпаратты таратуға арналған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желісіндегі 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оғамның электрондық өкілдік беті</w:t>
      </w:r>
      <w:r w:rsidR="00960B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www.astrec.kz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(бұдан әрі-интернет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ресурс)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FFD" w:rsidRPr="005A4FFD"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 w:rsidR="005A4F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3B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352" w:rsidRPr="00494352">
        <w:rPr>
          <w:rFonts w:ascii="Times New Roman" w:hAnsi="Times New Roman" w:cs="Times New Roman"/>
          <w:sz w:val="28"/>
          <w:szCs w:val="28"/>
          <w:lang w:val="kk-KZ"/>
        </w:rPr>
        <w:t xml:space="preserve">Қоғамның қызметі туралы ақпарат беру жөніндегі қосымша ресурстар </w:t>
      </w:r>
      <w:r w:rsidR="00494352" w:rsidRPr="0049435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94352" w:rsidRPr="00494352">
        <w:rPr>
          <w:rFonts w:ascii="Times New Roman" w:hAnsi="Times New Roman" w:cs="Times New Roman"/>
          <w:sz w:val="28"/>
          <w:szCs w:val="28"/>
          <w:lang w:val="kk-KZ"/>
        </w:rPr>
        <w:t>оғамның интернет-ресурсында көрсетілген әлеуметтік желілер болып табылады.</w:t>
      </w:r>
      <w:r w:rsidR="0049435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313C984E" w14:textId="2524D02B" w:rsidR="005C26BA" w:rsidRPr="00DB0CEC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ABAF71" w14:textId="33AF86C4" w:rsidR="005C26BA" w:rsidRPr="00960BF4" w:rsidRDefault="003D6EA2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C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B0CEC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5C26BA" w:rsidRPr="00DB0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0BF4" w:rsidRPr="00960BF4">
        <w:rPr>
          <w:rFonts w:ascii="Times New Roman" w:hAnsi="Times New Roman" w:cs="Times New Roman"/>
          <w:sz w:val="28"/>
          <w:szCs w:val="28"/>
          <w:lang w:val="kk-KZ"/>
        </w:rPr>
        <w:t xml:space="preserve">Қоғамның интернет-ресурсының құрылымы, онда ақпараттық материалдарды қалыптастыру және орналастыру тәртібі, сондай-ақ оларда Қоғамның қызметі мен өзге де іс-шараларының нәтижелерін дұрыс және толық көрсетуге жауапты </w:t>
      </w:r>
      <w:r w:rsidR="00960BF4">
        <w:rPr>
          <w:rFonts w:ascii="Times New Roman" w:hAnsi="Times New Roman" w:cs="Times New Roman"/>
          <w:sz w:val="28"/>
          <w:szCs w:val="28"/>
          <w:lang w:val="kk-KZ"/>
        </w:rPr>
        <w:t>тұлғалар</w:t>
      </w:r>
      <w:r w:rsidR="00960BF4" w:rsidRPr="00960BF4">
        <w:rPr>
          <w:rFonts w:ascii="Times New Roman" w:hAnsi="Times New Roman" w:cs="Times New Roman"/>
          <w:sz w:val="28"/>
          <w:szCs w:val="28"/>
          <w:lang w:val="kk-KZ"/>
        </w:rPr>
        <w:t xml:space="preserve"> Басқарма төрағасының тиісті өкімдік актісімен айқындалады</w:t>
      </w:r>
      <w:r w:rsidR="00960BF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1766A59" w14:textId="77777777" w:rsidR="005C26BA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DAD28B" w14:textId="34B2174B" w:rsidR="005C26BA" w:rsidRPr="00BB3BD4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46AC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435351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Біліктілік</w:t>
      </w:r>
      <w:r w:rsidR="00960BF4" w:rsidRPr="00BB3B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куәліктерді беру тәртібі</w:t>
      </w:r>
    </w:p>
    <w:p w14:paraId="63CBDBC9" w14:textId="77777777" w:rsidR="00DB0CEC" w:rsidRPr="00BB3BD4" w:rsidRDefault="00DB0CEC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79B0CD" w14:textId="1B1448CD" w:rsidR="00BB3BD4" w:rsidRPr="00435351" w:rsidRDefault="00BB3BD4" w:rsidP="00494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11.1. </w:t>
      </w:r>
      <w:r w:rsidR="00494352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Жұмыскерге біліктілік куәлігі оны жұмысқа ресімдеген кезде беріледі және электр қондырғыларында жұмыс істеу нормалары мен ережелері білімін тексеру нәтижелері туралы тиісті жазбалардан кейін ғана жарамды.  </w:t>
      </w:r>
    </w:p>
    <w:p w14:paraId="548060F8" w14:textId="018BD834" w:rsidR="00BB3BD4" w:rsidRPr="00435351" w:rsidRDefault="00BB3BD4" w:rsidP="00BB3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11.2. </w:t>
      </w:r>
      <w:r w:rsidR="00494352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 куәлігі қызметкердің қызметтік міндеттерін орындау кезінде оның жанында тұрақты болуы және бақылаушы қызметкерлердің талабы бойынша көрсетілуі тиіс. </w:t>
      </w:r>
    </w:p>
    <w:p w14:paraId="5C14E248" w14:textId="0CF1850C" w:rsidR="00BB3BD4" w:rsidRPr="00435351" w:rsidRDefault="00BB3BD4" w:rsidP="004353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11.3. </w:t>
      </w:r>
      <w:r w:rsidR="00494352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 куәлік лауазымы өзгерген жағдайда ауыстырылуға немесе қызметкер жұмыстан шығарылған кезде қайтарылуға жатады.  </w:t>
      </w:r>
    </w:p>
    <w:p w14:paraId="2839DC58" w14:textId="4188D273" w:rsidR="00BB3BD4" w:rsidRPr="00435351" w:rsidRDefault="00BB3BD4" w:rsidP="00BB3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11.4.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іліктілік куәлік иелері олардың сақталуына дербес жауапты болады.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іліктілік куәліктерін басқа адамдарға беруге тыйым салынады. </w:t>
      </w:r>
    </w:p>
    <w:p w14:paraId="4EC6DCEE" w14:textId="433D0B7A" w:rsidR="00BB3BD4" w:rsidRPr="00435351" w:rsidRDefault="00BB3BD4" w:rsidP="00BB3B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11.5.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іліктілік куәлі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 жоғалған жағдайда, Қоғам қызметкері о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 жоғалғаны туралы Басқарма төрағасына дереу жазбаша баяндауға міндетті.  </w:t>
      </w:r>
    </w:p>
    <w:p w14:paraId="6BD2716A" w14:textId="24E5DDC6" w:rsidR="005C26BA" w:rsidRPr="00435351" w:rsidRDefault="005C26BA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1CE1AF" w14:textId="77777777" w:rsidR="005C26BA" w:rsidRPr="00435351" w:rsidRDefault="005C26BA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0AD80F" w14:textId="40E97836" w:rsidR="005C26BA" w:rsidRPr="00435351" w:rsidRDefault="005C26BA" w:rsidP="00B46A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46AC2" w:rsidRPr="00435351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435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960BF4" w:rsidRPr="0043535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Қоғам қызметін ұйымдастырудың ерекше шарттары</w:t>
      </w:r>
    </w:p>
    <w:p w14:paraId="150F76FE" w14:textId="77777777" w:rsidR="003D6EA2" w:rsidRPr="00435351" w:rsidRDefault="003D6EA2" w:rsidP="009D06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6811CC8" w14:textId="21963D10" w:rsidR="00BB3BD4" w:rsidRPr="00435351" w:rsidRDefault="003D6EA2" w:rsidP="00BB3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46AC2" w:rsidRPr="0043535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35351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C26BA" w:rsidRPr="004353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3BD4" w:rsidRPr="004353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>Қоғам қызметін жүзеге асыру кезінде туындайтын мәселелерді Басқарма төрағасының жетекшілік ететін орынбасарларының келісімімен бөлімше бастықтары шешеді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35351" w:rsidRPr="0043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CC1855" w14:textId="1B96DCF6" w:rsidR="00BB3BD4" w:rsidRPr="00BB3BD4" w:rsidRDefault="00BB3BD4" w:rsidP="00BB3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435351">
        <w:rPr>
          <w:rFonts w:ascii="Times New Roman" w:hAnsi="Times New Roman"/>
          <w:sz w:val="28"/>
          <w:szCs w:val="28"/>
          <w:lang w:val="kk-KZ"/>
        </w:rPr>
        <w:t xml:space="preserve">12.2. 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>«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>Астана-АЭК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>»</w:t>
      </w:r>
      <w:r w:rsidR="00435351" w:rsidRPr="00435351">
        <w:rPr>
          <w:rFonts w:ascii="Times New Roman" w:hAnsi="Times New Roman"/>
          <w:sz w:val="28"/>
          <w:szCs w:val="28"/>
          <w:lang w:val="kk-KZ"/>
        </w:rPr>
        <w:t xml:space="preserve"> АҚ бөлімшелері арасындағы жұмысты ұйымдастыру шарттары мен өзара қарым-қатынас тәртібі Басқарма төрағасы бекіткен ішкі құжаттармен, Басқарма шешімімен, Директорлар кеңесінің шешімімен немесе акционердің шешімімен реттеледі</w:t>
      </w:r>
      <w:r w:rsidR="004353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3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B1EE1E" w14:textId="77777777"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08C48C" w14:textId="77777777"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690BEB" w14:textId="77777777"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FB2723" w14:textId="77777777" w:rsidR="0088059F" w:rsidRDefault="0088059F" w:rsidP="009D0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059F" w:rsidSect="0065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0013" w14:textId="77777777" w:rsidR="007939D6" w:rsidRDefault="007939D6" w:rsidP="007F465A">
      <w:pPr>
        <w:spacing w:after="0" w:line="240" w:lineRule="auto"/>
      </w:pPr>
      <w:r>
        <w:separator/>
      </w:r>
    </w:p>
  </w:endnote>
  <w:endnote w:type="continuationSeparator" w:id="0">
    <w:p w14:paraId="3D360972" w14:textId="77777777" w:rsidR="007939D6" w:rsidRDefault="007939D6" w:rsidP="007F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4BC" w14:textId="77777777" w:rsidR="007939D6" w:rsidRDefault="007939D6" w:rsidP="007F465A">
      <w:pPr>
        <w:spacing w:after="0" w:line="240" w:lineRule="auto"/>
      </w:pPr>
      <w:r>
        <w:separator/>
      </w:r>
    </w:p>
  </w:footnote>
  <w:footnote w:type="continuationSeparator" w:id="0">
    <w:p w14:paraId="75354F01" w14:textId="77777777" w:rsidR="007939D6" w:rsidRDefault="007939D6" w:rsidP="007F4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864"/>
    <w:multiLevelType w:val="hybridMultilevel"/>
    <w:tmpl w:val="67582C7A"/>
    <w:lvl w:ilvl="0" w:tplc="A98E4F66">
      <w:start w:val="1"/>
      <w:numFmt w:val="decimal"/>
      <w:lvlText w:val="%1)"/>
      <w:lvlJc w:val="left"/>
      <w:pPr>
        <w:ind w:left="10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20D6"/>
    <w:multiLevelType w:val="hybridMultilevel"/>
    <w:tmpl w:val="483C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061C5"/>
    <w:multiLevelType w:val="hybridMultilevel"/>
    <w:tmpl w:val="B1AC8E18"/>
    <w:lvl w:ilvl="0" w:tplc="2214C2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A5FAF"/>
    <w:multiLevelType w:val="hybridMultilevel"/>
    <w:tmpl w:val="B81811F6"/>
    <w:lvl w:ilvl="0" w:tplc="E90055CA">
      <w:start w:val="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72"/>
        </w:tabs>
        <w:ind w:left="3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92"/>
        </w:tabs>
        <w:ind w:left="3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12"/>
        </w:tabs>
        <w:ind w:left="4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32"/>
        </w:tabs>
        <w:ind w:left="5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52"/>
        </w:tabs>
        <w:ind w:left="6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72"/>
        </w:tabs>
        <w:ind w:left="6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92"/>
        </w:tabs>
        <w:ind w:left="7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12"/>
        </w:tabs>
        <w:ind w:left="8312" w:hanging="360"/>
      </w:pPr>
    </w:lvl>
  </w:abstractNum>
  <w:abstractNum w:abstractNumId="4" w15:restartNumberingAfterBreak="0">
    <w:nsid w:val="5E815314"/>
    <w:multiLevelType w:val="hybridMultilevel"/>
    <w:tmpl w:val="C276E5B8"/>
    <w:lvl w:ilvl="0" w:tplc="7F0A145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6384605">
    <w:abstractNumId w:val="4"/>
  </w:num>
  <w:num w:numId="2" w16cid:durableId="1978608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870514">
    <w:abstractNumId w:val="1"/>
  </w:num>
  <w:num w:numId="4" w16cid:durableId="1877696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322766">
    <w:abstractNumId w:val="3"/>
  </w:num>
  <w:num w:numId="6" w16cid:durableId="78493023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8470542">
    <w:abstractNumId w:val="0"/>
  </w:num>
  <w:num w:numId="8" w16cid:durableId="211231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6211491">
    <w:abstractNumId w:val="2"/>
  </w:num>
  <w:num w:numId="10" w16cid:durableId="50143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BA"/>
    <w:rsid w:val="000151EB"/>
    <w:rsid w:val="00064737"/>
    <w:rsid w:val="000D48F3"/>
    <w:rsid w:val="000F50CD"/>
    <w:rsid w:val="0010796A"/>
    <w:rsid w:val="00150BA2"/>
    <w:rsid w:val="00172C95"/>
    <w:rsid w:val="00175CCD"/>
    <w:rsid w:val="001D6B34"/>
    <w:rsid w:val="00232AE5"/>
    <w:rsid w:val="00263F7F"/>
    <w:rsid w:val="002732E9"/>
    <w:rsid w:val="002F5D97"/>
    <w:rsid w:val="00306C8C"/>
    <w:rsid w:val="00334238"/>
    <w:rsid w:val="00345ECE"/>
    <w:rsid w:val="00382ADF"/>
    <w:rsid w:val="00390DFE"/>
    <w:rsid w:val="00397F0F"/>
    <w:rsid w:val="003A3F7C"/>
    <w:rsid w:val="003D6EA2"/>
    <w:rsid w:val="0042153C"/>
    <w:rsid w:val="00427A2C"/>
    <w:rsid w:val="00430E60"/>
    <w:rsid w:val="00435351"/>
    <w:rsid w:val="004363E2"/>
    <w:rsid w:val="004523DC"/>
    <w:rsid w:val="004749AE"/>
    <w:rsid w:val="00490088"/>
    <w:rsid w:val="00494352"/>
    <w:rsid w:val="005A4FFD"/>
    <w:rsid w:val="005A7209"/>
    <w:rsid w:val="005C26BA"/>
    <w:rsid w:val="006151DF"/>
    <w:rsid w:val="00651597"/>
    <w:rsid w:val="006A1EE4"/>
    <w:rsid w:val="006D2B92"/>
    <w:rsid w:val="006E7CCB"/>
    <w:rsid w:val="00742423"/>
    <w:rsid w:val="00773C3D"/>
    <w:rsid w:val="007939D6"/>
    <w:rsid w:val="007A48C3"/>
    <w:rsid w:val="007D1073"/>
    <w:rsid w:val="007D59B1"/>
    <w:rsid w:val="007E3BCD"/>
    <w:rsid w:val="007F465A"/>
    <w:rsid w:val="00801327"/>
    <w:rsid w:val="008370CE"/>
    <w:rsid w:val="00840B19"/>
    <w:rsid w:val="0088059F"/>
    <w:rsid w:val="0089256B"/>
    <w:rsid w:val="008A2E37"/>
    <w:rsid w:val="00911F71"/>
    <w:rsid w:val="0091511A"/>
    <w:rsid w:val="00960BF4"/>
    <w:rsid w:val="00972B34"/>
    <w:rsid w:val="00981FFC"/>
    <w:rsid w:val="009848E2"/>
    <w:rsid w:val="00985002"/>
    <w:rsid w:val="009D06BC"/>
    <w:rsid w:val="009D0B40"/>
    <w:rsid w:val="00A1781F"/>
    <w:rsid w:val="00A24B01"/>
    <w:rsid w:val="00A77EF0"/>
    <w:rsid w:val="00AB5726"/>
    <w:rsid w:val="00AC6708"/>
    <w:rsid w:val="00AD1743"/>
    <w:rsid w:val="00AE2351"/>
    <w:rsid w:val="00AE29EA"/>
    <w:rsid w:val="00AF5FC9"/>
    <w:rsid w:val="00B00C37"/>
    <w:rsid w:val="00B276B6"/>
    <w:rsid w:val="00B44AF3"/>
    <w:rsid w:val="00B46AC2"/>
    <w:rsid w:val="00B47669"/>
    <w:rsid w:val="00B55858"/>
    <w:rsid w:val="00BB3BD4"/>
    <w:rsid w:val="00BD53FA"/>
    <w:rsid w:val="00C00943"/>
    <w:rsid w:val="00C01563"/>
    <w:rsid w:val="00C52431"/>
    <w:rsid w:val="00C866B4"/>
    <w:rsid w:val="00C87712"/>
    <w:rsid w:val="00CE43BA"/>
    <w:rsid w:val="00CE6CB4"/>
    <w:rsid w:val="00D07423"/>
    <w:rsid w:val="00D14B89"/>
    <w:rsid w:val="00D86481"/>
    <w:rsid w:val="00DB0CEC"/>
    <w:rsid w:val="00DC41F7"/>
    <w:rsid w:val="00E21721"/>
    <w:rsid w:val="00E32FB3"/>
    <w:rsid w:val="00EA2644"/>
    <w:rsid w:val="00EC0751"/>
    <w:rsid w:val="00EC3585"/>
    <w:rsid w:val="00EC7343"/>
    <w:rsid w:val="00ED42CB"/>
    <w:rsid w:val="00EF3C28"/>
    <w:rsid w:val="00F455FC"/>
    <w:rsid w:val="00F576E7"/>
    <w:rsid w:val="00F93B5E"/>
    <w:rsid w:val="00FA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7B0"/>
  <w15:docId w15:val="{22188F0A-5FE3-46DA-9B5D-17729E2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BA"/>
    <w:pPr>
      <w:spacing w:before="0" w:beforeAutospacing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26BA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C26B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6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6B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C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6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6B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unhideWhenUsed/>
    <w:rsid w:val="005C26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C26BA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C26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26BA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C2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26BA"/>
    <w:rPr>
      <w:rFonts w:eastAsiaTheme="minorEastAsi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6B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C26BA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C26BA"/>
    <w:pPr>
      <w:ind w:left="720"/>
      <w:contextualSpacing/>
    </w:pPr>
  </w:style>
  <w:style w:type="paragraph" w:customStyle="1" w:styleId="Style5">
    <w:name w:val="Style5"/>
    <w:basedOn w:val="a"/>
    <w:uiPriority w:val="99"/>
    <w:rsid w:val="005C26B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C26BA"/>
    <w:rPr>
      <w:sz w:val="16"/>
      <w:szCs w:val="16"/>
    </w:rPr>
  </w:style>
  <w:style w:type="character" w:customStyle="1" w:styleId="FontStyle19">
    <w:name w:val="Font Style19"/>
    <w:basedOn w:val="a0"/>
    <w:uiPriority w:val="99"/>
    <w:rsid w:val="005C26B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BEKKOZHINA</dc:creator>
  <cp:lastModifiedBy>Есенгулова А.М.</cp:lastModifiedBy>
  <cp:revision>4</cp:revision>
  <dcterms:created xsi:type="dcterms:W3CDTF">2024-04-03T09:50:00Z</dcterms:created>
  <dcterms:modified xsi:type="dcterms:W3CDTF">2024-04-03T13:00:00Z</dcterms:modified>
</cp:coreProperties>
</file>