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97CE" w14:textId="77777777" w:rsidR="000F1951" w:rsidRPr="008044C6" w:rsidRDefault="000F1951" w:rsidP="000F1951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  <w:t xml:space="preserve">Электрмен жабдықтау шартын жасауға арналған құжаттар тізімі: </w:t>
      </w:r>
    </w:p>
    <w:p w14:paraId="584C9BEA" w14:textId="77777777" w:rsidR="000F1951" w:rsidRPr="008044C6" w:rsidRDefault="000F1951" w:rsidP="000F1951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Қазақстан Республикасы Энергетика министрінің 2017 жылғы 23 қазандағы №356 бұйрығымен бекітілген Электрмен жабдықтаудың үлгілік шартына және Қазақстан Республикасы Энергетика министрінің 2015 жылғы 25 ақпандағы №143 бұйрығымен бекітілген «Электр энергиясын пайдалану қағидаларының» 4 және 4-1-тармақтарына сәйкес.</w:t>
      </w:r>
    </w:p>
    <w:p w14:paraId="0E06574C" w14:textId="77777777" w:rsidR="000F1951" w:rsidRPr="008044C6" w:rsidRDefault="000F1951" w:rsidP="000F1951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  <w:t xml:space="preserve">Жеке тұрғын үйдің тұтынушысына тұрмыстық тұтынушыны электрмен жабдықтау шартын жасау үшін мынадай құжаттар қажет: </w:t>
      </w:r>
    </w:p>
    <w:p w14:paraId="244FB8AE" w14:textId="77777777" w:rsidR="000F1951" w:rsidRPr="008044C6" w:rsidRDefault="000F1951" w:rsidP="000F1951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4472C4" w:themeColor="accent1"/>
          <w:sz w:val="25"/>
          <w:szCs w:val="25"/>
          <w:u w:val="single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color w:val="4472C4" w:themeColor="accent1"/>
          <w:sz w:val="25"/>
          <w:szCs w:val="25"/>
          <w:u w:val="single"/>
          <w:lang w:val="kk-KZ" w:eastAsia="ru-RU"/>
        </w:rPr>
        <w:t>Тұрмыстық тұтынушылар үшін электрмен жабдықтау шартының акцепті туралы өтініш</w:t>
      </w:r>
    </w:p>
    <w:p w14:paraId="216CBC49" w14:textId="6E36F01E" w:rsidR="000F1951" w:rsidRDefault="000F1951" w:rsidP="000F1951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Жеке басын куәландыратын құжаттан ЖСН</w:t>
      </w:r>
      <w:r w:rsidR="00760D61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.</w:t>
      </w:r>
    </w:p>
    <w:p w14:paraId="70682CAF" w14:textId="4CA6A117" w:rsidR="002B072B" w:rsidRDefault="00760D61" w:rsidP="000F1951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bookmarkStart w:id="0" w:name="_Hlk207797024"/>
      <w:r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Ж</w:t>
      </w:r>
      <w:r w:rsidR="004503A9" w:rsidRPr="004503A9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ылжымайтын мүлікке тіркелген құқықтар туралы анықтаманың көшірмесі немесе құқық белгілейтін құжат</w:t>
      </w:r>
      <w:r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.</w:t>
      </w:r>
    </w:p>
    <w:bookmarkEnd w:id="0"/>
    <w:p w14:paraId="7B159521" w14:textId="25FCDAF2" w:rsidR="000F1951" w:rsidRDefault="000F1951" w:rsidP="000F1951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Электр желілеріне жалғануға техникалық шарттар (көшірмесі).</w:t>
      </w:r>
    </w:p>
    <w:p w14:paraId="6F658DC6" w14:textId="77777777" w:rsidR="002B072B" w:rsidRPr="00760D61" w:rsidRDefault="002B072B" w:rsidP="002B072B">
      <w:pPr>
        <w:pStyle w:val="a6"/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</w:p>
    <w:p w14:paraId="0606FB24" w14:textId="77777777" w:rsidR="000F1951" w:rsidRPr="008044C6" w:rsidRDefault="000F1951" w:rsidP="000F1951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i/>
          <w:iCs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i/>
          <w:iCs/>
          <w:color w:val="000000"/>
          <w:sz w:val="25"/>
          <w:szCs w:val="25"/>
          <w:lang w:val="kk-KZ" w:eastAsia="ru-RU"/>
        </w:rPr>
        <w:t>Ескерту:</w:t>
      </w:r>
    </w:p>
    <w:p w14:paraId="54DD5A23" w14:textId="4F24BA43" w:rsidR="000F1951" w:rsidRPr="008044C6" w:rsidRDefault="000F1951" w:rsidP="000F1951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i/>
          <w:iCs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i/>
          <w:iCs/>
          <w:color w:val="000000"/>
          <w:sz w:val="25"/>
          <w:szCs w:val="25"/>
          <w:lang w:val="kk-KZ" w:eastAsia="ru-RU"/>
        </w:rPr>
        <w:t xml:space="preserve">         1. Объектіні электрмен жабдықтауда техникалық өзгерістер болмаған жағдайда меншік иесі ауысқан кезде қайта ресімдеу талап етілмейді. Бұл ретте алдыңғы жылжымайтын мүлік иесіне берілген техникалық шарттардың көшірмесі ұсынылады.</w:t>
      </w:r>
    </w:p>
    <w:p w14:paraId="4AD7C42F" w14:textId="77777777" w:rsidR="000F1951" w:rsidRPr="008044C6" w:rsidRDefault="000F1951" w:rsidP="000F1951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i/>
          <w:iCs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i/>
          <w:iCs/>
          <w:color w:val="000000"/>
          <w:sz w:val="25"/>
          <w:szCs w:val="25"/>
          <w:lang w:val="kk-KZ" w:eastAsia="ru-RU"/>
        </w:rPr>
        <w:t xml:space="preserve">        2. Жаңадан енгізілетін объектілер үшін (шарттық қуатты арттыру,     электрмен жабдықтау схемасын өзгерту, электрмен жабдықтау сенімділігі бойынша желі пайдаланушыларының санатын өзгерту) техникалық шарттарды ресімдеу талап етіледі. </w:t>
      </w:r>
    </w:p>
    <w:p w14:paraId="528E2640" w14:textId="77777777" w:rsidR="000F1951" w:rsidRPr="008044C6" w:rsidRDefault="000F1951" w:rsidP="000F1951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8044C6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Энергия беруші ұйым мен тұтынушы арасындағы теңгерімдік тиесілігін және пайдалану жауапкершілігін бөлу актісі (көшірмесі);</w:t>
      </w:r>
    </w:p>
    <w:p w14:paraId="4F1B0084" w14:textId="77777777" w:rsidR="00760D61" w:rsidRPr="00801E6D" w:rsidRDefault="00760D61" w:rsidP="00760D61">
      <w:pPr>
        <w:pStyle w:val="a6"/>
        <w:numPr>
          <w:ilvl w:val="0"/>
          <w:numId w:val="10"/>
        </w:num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</w:pPr>
      <w:r w:rsidRPr="00801E6D"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Электрмен жабдықтау шартына қол қоюға уәкілеттік берілген тұлғаның сенімхат көшірмесі және жеке басын куәландыратын құжат қоса беріледі</w:t>
      </w:r>
      <w:r>
        <w:rPr>
          <w:rFonts w:ascii="FiraSans-SemiBold" w:eastAsia="Times New Roman" w:hAnsi="FiraSans-SemiBold" w:cs="Times New Roman"/>
          <w:color w:val="000000"/>
          <w:sz w:val="25"/>
          <w:szCs w:val="25"/>
          <w:lang w:val="kk-KZ" w:eastAsia="ru-RU"/>
        </w:rPr>
        <w:t>.</w:t>
      </w:r>
    </w:p>
    <w:p w14:paraId="3472FE99" w14:textId="68CCD8F3" w:rsidR="000F1951" w:rsidRPr="00760D6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15ABDF1C" w14:textId="20E7F46E" w:rsidR="000F195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7D98DB4D" w14:textId="6C2213C7" w:rsidR="00760D61" w:rsidRDefault="00760D6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725DAE67" w14:textId="77777777" w:rsidR="00760D61" w:rsidRDefault="00760D6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3E62915E" w14:textId="666FA6E0" w:rsidR="000F195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6461D682" w14:textId="186F3217" w:rsidR="000F195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7CE14F4E" w14:textId="6AAC50F4" w:rsidR="000F195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6FAA96F3" w14:textId="77777777" w:rsidR="000F1951" w:rsidRPr="000F195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5ABB24D3" w14:textId="77777777" w:rsidR="000F1951" w:rsidRPr="000F1951" w:rsidRDefault="000F1951" w:rsidP="00F214E5">
      <w:pPr>
        <w:shd w:val="clear" w:color="auto" w:fill="FFFFFF"/>
        <w:spacing w:after="225" w:line="240" w:lineRule="auto"/>
        <w:jc w:val="center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val="kk-KZ" w:eastAsia="ru-RU"/>
        </w:rPr>
      </w:pPr>
    </w:p>
    <w:p w14:paraId="4E16C2E1" w14:textId="3A9E01E3" w:rsidR="00703F57" w:rsidRPr="00703F57" w:rsidRDefault="00703F57" w:rsidP="00F214E5">
      <w:pPr>
        <w:shd w:val="clear" w:color="auto" w:fill="FFFFFF"/>
        <w:spacing w:after="225" w:line="240" w:lineRule="auto"/>
        <w:jc w:val="center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lastRenderedPageBreak/>
        <w:t>Список документов для заключения договора электроснабжения</w:t>
      </w: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:</w:t>
      </w:r>
    </w:p>
    <w:p w14:paraId="5A3F1BFC" w14:textId="6394695F" w:rsidR="00703F57" w:rsidRPr="00703F57" w:rsidRDefault="00703F57" w:rsidP="00F214E5">
      <w:pPr>
        <w:shd w:val="clear" w:color="auto" w:fill="FFFFFF"/>
        <w:spacing w:after="225" w:line="240" w:lineRule="auto"/>
        <w:ind w:firstLine="708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В соответствии с 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Типовым договором электроснабжения, утвержденным  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приказом Министра энергетики Республики Казахстан №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356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 от 2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3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.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10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.201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7</w:t>
      </w:r>
      <w:r w:rsidR="006C0A78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 года </w:t>
      </w:r>
      <w:r w:rsidR="006C0A78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 xml:space="preserve">и </w:t>
      </w: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пунктами 4 и 4-1 «Правил пользования электрической энергией», утверждённых приказом Министра энергетики Республики Казахстан №143 от 25.02.2015 года.</w:t>
      </w:r>
    </w:p>
    <w:p w14:paraId="0050DDC7" w14:textId="4626B2C3" w:rsidR="00CD4883" w:rsidRDefault="00703F57" w:rsidP="00F214E5">
      <w:pPr>
        <w:shd w:val="clear" w:color="auto" w:fill="FFFFFF"/>
        <w:spacing w:after="225" w:line="240" w:lineRule="auto"/>
        <w:jc w:val="both"/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</w:pP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 </w:t>
      </w:r>
      <w:r w:rsidR="00CD4883"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 xml:space="preserve">Потребителю </w:t>
      </w:r>
      <w:r w:rsidR="00CD4883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>индивидуального жилого дома</w:t>
      </w:r>
      <w:r w:rsidR="00CD4883"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 xml:space="preserve"> для заключения договора электроснабжения бытового потребителя</w:t>
      </w:r>
      <w:r w:rsidR="00CD4883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CD4883" w:rsidRPr="00703F57">
        <w:rPr>
          <w:rFonts w:ascii="FiraSans-SemiBold" w:eastAsia="Times New Roman" w:hAnsi="FiraSans-SemiBold" w:cs="Times New Roman"/>
          <w:b/>
          <w:bCs/>
          <w:color w:val="000000"/>
          <w:sz w:val="25"/>
          <w:szCs w:val="25"/>
          <w:lang w:eastAsia="ru-RU"/>
        </w:rPr>
        <w:t>необходимы следующие документы: </w:t>
      </w:r>
    </w:p>
    <w:p w14:paraId="3958D66A" w14:textId="77777777" w:rsidR="00CD4883" w:rsidRPr="00703F57" w:rsidRDefault="00760D61" w:rsidP="00F214E5">
      <w:pPr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hyperlink r:id="rId5" w:history="1">
        <w:r w:rsidR="00CD4883" w:rsidRPr="00703F57">
          <w:rPr>
            <w:rFonts w:ascii="FiraSans-Regular" w:eastAsia="Times New Roman" w:hAnsi="FiraSans-Regular" w:cs="Times New Roman"/>
            <w:color w:val="337AB7"/>
            <w:sz w:val="25"/>
            <w:szCs w:val="25"/>
            <w:u w:val="single"/>
            <w:lang w:eastAsia="ru-RU"/>
          </w:rPr>
          <w:t>Заявление об акцепте договора электроснабжения</w:t>
        </w:r>
      </w:hyperlink>
      <w:r w:rsidR="00CD4883">
        <w:rPr>
          <w:rFonts w:ascii="FiraSans-Regular" w:eastAsia="Times New Roman" w:hAnsi="FiraSans-Regular" w:cs="Times New Roman"/>
          <w:color w:val="337AB7"/>
          <w:sz w:val="25"/>
          <w:szCs w:val="25"/>
          <w:u w:val="single"/>
          <w:lang w:eastAsia="ru-RU"/>
        </w:rPr>
        <w:t xml:space="preserve"> для бытовых потребителей</w:t>
      </w:r>
    </w:p>
    <w:p w14:paraId="2026600D" w14:textId="77777777" w:rsidR="00CD4883" w:rsidRPr="00703F57" w:rsidRDefault="00CD4883" w:rsidP="00F214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ИИН из документа, удостоверяющего личность;</w:t>
      </w:r>
    </w:p>
    <w:p w14:paraId="1DAD99BB" w14:textId="2FEA6131" w:rsidR="000F1951" w:rsidRDefault="00760D61" w:rsidP="000F19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>
        <w:rPr>
          <w:rFonts w:ascii="FiraSans-Regular" w:eastAsia="Times New Roman" w:hAnsi="FiraSans-Regular"/>
          <w:sz w:val="25"/>
          <w:szCs w:val="25"/>
          <w:lang w:eastAsia="ru-RU"/>
        </w:rPr>
        <w:t>К</w:t>
      </w:r>
      <w:r w:rsidR="004503A9" w:rsidRPr="004503A9">
        <w:rPr>
          <w:rFonts w:ascii="FiraSans-Regular" w:eastAsia="Times New Roman" w:hAnsi="FiraSans-Regular"/>
          <w:sz w:val="25"/>
          <w:szCs w:val="25"/>
          <w:lang w:eastAsia="ru-RU"/>
        </w:rPr>
        <w:t>опия справки о зарегистрированных правах на недвижимое имущество или правоустанавливающего документа</w:t>
      </w:r>
      <w:r w:rsidR="00CD4883" w:rsidRPr="00703F57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.</w:t>
      </w:r>
    </w:p>
    <w:p w14:paraId="390B9B53" w14:textId="77777777" w:rsidR="00CD4883" w:rsidRPr="00641412" w:rsidRDefault="00CD4883" w:rsidP="00F214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641412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Технические условия на присоединение к электросетям (копия).</w:t>
      </w:r>
    </w:p>
    <w:p w14:paraId="0D529C84" w14:textId="77777777" w:rsidR="00CD4883" w:rsidRDefault="00CD4883" w:rsidP="00F214E5">
      <w:pPr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</w:pPr>
      <w:r w:rsidRPr="00703F57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Примечание:</w:t>
      </w:r>
    </w:p>
    <w:p w14:paraId="354B33DE" w14:textId="77777777" w:rsidR="00CD4883" w:rsidRPr="006C0A78" w:rsidRDefault="00CD4883" w:rsidP="00F214E5">
      <w:pPr>
        <w:pStyle w:val="a6"/>
        <w:numPr>
          <w:ilvl w:val="0"/>
          <w:numId w:val="9"/>
        </w:numPr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П</w:t>
      </w: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ри смене собственника в случае отсутстви</w:t>
      </w: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я</w:t>
      </w: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 xml:space="preserve"> технических изменений электроснабжения объекта, переоформление не требуется.</w:t>
      </w: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 xml:space="preserve"> При этом, предоставляется копия технических условий, выданная предыдущему собственнику недвижимости.</w:t>
      </w:r>
    </w:p>
    <w:p w14:paraId="2111A32B" w14:textId="05110C63" w:rsidR="00CD4883" w:rsidRPr="00CD4883" w:rsidRDefault="00CD4883" w:rsidP="00F214E5">
      <w:pPr>
        <w:pStyle w:val="a6"/>
        <w:numPr>
          <w:ilvl w:val="0"/>
          <w:numId w:val="9"/>
        </w:numPr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Для вновь вводимых объектов</w:t>
      </w: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 xml:space="preserve"> (</w:t>
      </w: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увеличении договорной мощности</w:t>
      </w: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,</w:t>
      </w: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 xml:space="preserve"> изменении схемы электроснабжения</w:t>
      </w: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 xml:space="preserve">, </w:t>
      </w: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изменении категории пользователей сети по надежности электроснабжения</w:t>
      </w:r>
      <w:r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) требуется оформление технических условий</w:t>
      </w:r>
      <w:r w:rsidRPr="006C0A78">
        <w:rPr>
          <w:rFonts w:ascii="FiraSans-Regular" w:eastAsia="Times New Roman" w:hAnsi="FiraSans-Regular" w:cs="Times New Roman"/>
          <w:i/>
          <w:iCs/>
          <w:color w:val="000000"/>
          <w:sz w:val="25"/>
          <w:szCs w:val="25"/>
          <w:lang w:eastAsia="ru-RU"/>
        </w:rPr>
        <w:t>.</w:t>
      </w:r>
    </w:p>
    <w:p w14:paraId="69FB2671" w14:textId="77777777" w:rsidR="00CD4883" w:rsidRPr="006C0A78" w:rsidRDefault="00CD4883" w:rsidP="00F214E5">
      <w:pPr>
        <w:pStyle w:val="a6"/>
        <w:shd w:val="clear" w:color="auto" w:fill="FFFFFF"/>
        <w:spacing w:after="225" w:line="240" w:lineRule="auto"/>
        <w:jc w:val="both"/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</w:pPr>
    </w:p>
    <w:p w14:paraId="65979C14" w14:textId="77777777" w:rsidR="00760D61" w:rsidRPr="00760D61" w:rsidRDefault="00CD4883" w:rsidP="00C4287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/>
          <w:sz w:val="25"/>
          <w:szCs w:val="25"/>
          <w:lang w:eastAsia="ru-RU"/>
        </w:rPr>
      </w:pPr>
      <w:r w:rsidRPr="00760D61">
        <w:rPr>
          <w:rFonts w:ascii="FiraSans-Regular" w:eastAsia="Times New Roman" w:hAnsi="FiraSans-Regular" w:cs="Times New Roman"/>
          <w:color w:val="000000"/>
          <w:sz w:val="25"/>
          <w:szCs w:val="25"/>
          <w:lang w:eastAsia="ru-RU"/>
        </w:rPr>
        <w:t>Акт разграничения балансовой принадлежности и эксплуатационной ответственности между энергопередающей организацией и потребителем (копия);</w:t>
      </w:r>
      <w:bookmarkStart w:id="1" w:name="_Hlk207796642"/>
    </w:p>
    <w:p w14:paraId="209868C2" w14:textId="3142AA9A" w:rsidR="00CD4883" w:rsidRPr="00760D61" w:rsidRDefault="00760D61" w:rsidP="00C4287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iraSans-Regular" w:eastAsia="Times New Roman" w:hAnsi="FiraSans-Regular"/>
          <w:sz w:val="25"/>
          <w:szCs w:val="25"/>
          <w:lang w:eastAsia="ru-RU"/>
        </w:rPr>
      </w:pPr>
      <w:r w:rsidRPr="00760D61">
        <w:rPr>
          <w:rFonts w:ascii="FiraSans-Regular" w:eastAsia="Times New Roman" w:hAnsi="FiraSans-Regular"/>
          <w:sz w:val="25"/>
          <w:szCs w:val="25"/>
          <w:lang w:eastAsia="ru-RU"/>
        </w:rPr>
        <w:t>К</w:t>
      </w:r>
      <w:r w:rsidRPr="00760D61">
        <w:rPr>
          <w:rFonts w:ascii="FiraSans-Regular" w:eastAsia="Times New Roman" w:hAnsi="FiraSans-Regular"/>
          <w:sz w:val="25"/>
          <w:szCs w:val="25"/>
          <w:lang w:eastAsia="ru-RU"/>
        </w:rPr>
        <w:t>опия доверенности на лицо, уполномоченное на заключение договора электроснабжения, с приложением документа, удостоверяющего личность</w:t>
      </w:r>
      <w:r w:rsidRPr="00760D61">
        <w:rPr>
          <w:rFonts w:ascii="FiraSans-Regular" w:eastAsia="Times New Roman" w:hAnsi="FiraSans-Regular"/>
          <w:sz w:val="25"/>
          <w:szCs w:val="25"/>
          <w:lang w:eastAsia="ru-RU"/>
        </w:rPr>
        <w:t>.</w:t>
      </w:r>
      <w:bookmarkEnd w:id="1"/>
    </w:p>
    <w:sectPr w:rsidR="00CD4883" w:rsidRPr="0076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iraSans-SemiBold">
    <w:altName w:val="Cambria"/>
    <w:panose1 w:val="00000000000000000000"/>
    <w:charset w:val="00"/>
    <w:family w:val="roman"/>
    <w:notTrueType/>
    <w:pitch w:val="default"/>
  </w:font>
  <w:font w:name="FiraSans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0D3"/>
    <w:multiLevelType w:val="multilevel"/>
    <w:tmpl w:val="8F80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CB96B02"/>
    <w:multiLevelType w:val="multilevel"/>
    <w:tmpl w:val="C148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95D"/>
    <w:multiLevelType w:val="multilevel"/>
    <w:tmpl w:val="6B8C7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F975E6B"/>
    <w:multiLevelType w:val="hybridMultilevel"/>
    <w:tmpl w:val="B30ED58C"/>
    <w:lvl w:ilvl="0" w:tplc="789691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04A"/>
    <w:multiLevelType w:val="multilevel"/>
    <w:tmpl w:val="89A62E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A3706"/>
    <w:multiLevelType w:val="multilevel"/>
    <w:tmpl w:val="31E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72948"/>
    <w:multiLevelType w:val="multilevel"/>
    <w:tmpl w:val="F802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42645"/>
    <w:multiLevelType w:val="multilevel"/>
    <w:tmpl w:val="CF8A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05333"/>
    <w:multiLevelType w:val="hybridMultilevel"/>
    <w:tmpl w:val="7446143A"/>
    <w:lvl w:ilvl="0" w:tplc="B410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24E9"/>
    <w:multiLevelType w:val="hybridMultilevel"/>
    <w:tmpl w:val="9544E740"/>
    <w:lvl w:ilvl="0" w:tplc="7124CC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D2DEF"/>
    <w:multiLevelType w:val="hybridMultilevel"/>
    <w:tmpl w:val="21B4567A"/>
    <w:lvl w:ilvl="0" w:tplc="C1CC4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5265">
    <w:abstractNumId w:val="7"/>
  </w:num>
  <w:num w:numId="2" w16cid:durableId="835847326">
    <w:abstractNumId w:val="6"/>
  </w:num>
  <w:num w:numId="3" w16cid:durableId="1178039441">
    <w:abstractNumId w:val="5"/>
  </w:num>
  <w:num w:numId="4" w16cid:durableId="770202947">
    <w:abstractNumId w:val="4"/>
  </w:num>
  <w:num w:numId="5" w16cid:durableId="1712073882">
    <w:abstractNumId w:val="8"/>
  </w:num>
  <w:num w:numId="6" w16cid:durableId="157505428">
    <w:abstractNumId w:val="1"/>
  </w:num>
  <w:num w:numId="7" w16cid:durableId="1206407041">
    <w:abstractNumId w:val="10"/>
  </w:num>
  <w:num w:numId="8" w16cid:durableId="874729741">
    <w:abstractNumId w:val="9"/>
  </w:num>
  <w:num w:numId="9" w16cid:durableId="947539934">
    <w:abstractNumId w:val="3"/>
  </w:num>
  <w:num w:numId="10" w16cid:durableId="1339042421">
    <w:abstractNumId w:val="0"/>
  </w:num>
  <w:num w:numId="11" w16cid:durableId="684870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57"/>
    <w:rsid w:val="000D6C75"/>
    <w:rsid w:val="000F1951"/>
    <w:rsid w:val="00133EA4"/>
    <w:rsid w:val="001A5011"/>
    <w:rsid w:val="0028189A"/>
    <w:rsid w:val="002B072B"/>
    <w:rsid w:val="00375F4F"/>
    <w:rsid w:val="004503A9"/>
    <w:rsid w:val="005226F2"/>
    <w:rsid w:val="005E3DF4"/>
    <w:rsid w:val="005F7640"/>
    <w:rsid w:val="00641412"/>
    <w:rsid w:val="006B0A9D"/>
    <w:rsid w:val="006C0A78"/>
    <w:rsid w:val="00703F57"/>
    <w:rsid w:val="00735285"/>
    <w:rsid w:val="00760D61"/>
    <w:rsid w:val="008C0E3E"/>
    <w:rsid w:val="00C4119B"/>
    <w:rsid w:val="00CD4883"/>
    <w:rsid w:val="00D07E31"/>
    <w:rsid w:val="00F2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0C68"/>
  <w15:chartTrackingRefBased/>
  <w15:docId w15:val="{4EDAEEEA-B500-4A42-ABC9-79986BA0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3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3F57"/>
    <w:rPr>
      <w:color w:val="0000FF"/>
      <w:u w:val="single"/>
    </w:rPr>
  </w:style>
  <w:style w:type="character" w:styleId="a5">
    <w:name w:val="Strong"/>
    <w:basedOn w:val="a0"/>
    <w:uiPriority w:val="22"/>
    <w:qFormat/>
    <w:rsid w:val="00703F57"/>
    <w:rPr>
      <w:b/>
      <w:bCs/>
    </w:rPr>
  </w:style>
  <w:style w:type="paragraph" w:styleId="a6">
    <w:name w:val="List Paragraph"/>
    <w:basedOn w:val="a"/>
    <w:uiPriority w:val="34"/>
    <w:qFormat/>
    <w:rsid w:val="00703F57"/>
    <w:pPr>
      <w:ind w:left="720"/>
      <w:contextualSpacing/>
    </w:pPr>
  </w:style>
  <w:style w:type="character" w:styleId="a7">
    <w:name w:val="Emphasis"/>
    <w:basedOn w:val="a0"/>
    <w:uiPriority w:val="20"/>
    <w:qFormat/>
    <w:rsid w:val="00703F5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B0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0">
    <w:name w:val="s0"/>
    <w:basedOn w:val="a0"/>
    <w:rsid w:val="004503A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9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1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48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2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trec.kz/uploads/files/01%20%D0%90%D0%BA%D1%86%D0%B5%D0%BF%D1%82%20%D0%A4%D0%9B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Астана-РЭК</dc:creator>
  <cp:keywords/>
  <dc:description/>
  <cp:lastModifiedBy>АО Астана-РЭК</cp:lastModifiedBy>
  <cp:revision>12</cp:revision>
  <cp:lastPrinted>2025-05-21T11:59:00Z</cp:lastPrinted>
  <dcterms:created xsi:type="dcterms:W3CDTF">2025-01-14T04:23:00Z</dcterms:created>
  <dcterms:modified xsi:type="dcterms:W3CDTF">2025-09-03T08:04:00Z</dcterms:modified>
</cp:coreProperties>
</file>